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DD8B" w14:textId="77284BF1" w:rsidR="00B21E3C" w:rsidRPr="00B21E3C" w:rsidRDefault="00B21E3C" w:rsidP="00433299">
      <w:pPr>
        <w:spacing w:before="120"/>
        <w:rPr>
          <w:rFonts w:ascii="Gill Sans MT" w:hAnsi="Gill Sans MT"/>
          <w:color w:val="000000" w:themeColor="text1"/>
          <w:sz w:val="20"/>
          <w:szCs w:val="20"/>
        </w:rPr>
      </w:pPr>
      <w:bookmarkStart w:id="0" w:name="_Toc357771638"/>
      <w:bookmarkStart w:id="1" w:name="_Toc346793416"/>
      <w:bookmarkStart w:id="2" w:name="_Toc328122777"/>
      <w:r w:rsidRPr="00B21E3C">
        <w:rPr>
          <w:rFonts w:ascii="Gill Sans MT" w:hAnsi="Gill Sans MT"/>
          <w:color w:val="000000" w:themeColor="text1"/>
          <w:sz w:val="20"/>
          <w:szCs w:val="20"/>
        </w:rPr>
        <w:t xml:space="preserve">Schools have been provided with an additional ‘catch up’ grant to support curriculum recovery </w:t>
      </w:r>
      <w:r>
        <w:rPr>
          <w:rFonts w:ascii="Gill Sans MT" w:hAnsi="Gill Sans MT"/>
          <w:color w:val="000000" w:themeColor="text1"/>
          <w:sz w:val="20"/>
          <w:szCs w:val="20"/>
        </w:rPr>
        <w:t>over the next two</w:t>
      </w:r>
      <w:r w:rsidRPr="00B21E3C">
        <w:rPr>
          <w:rFonts w:ascii="Gill Sans MT" w:hAnsi="Gill Sans MT"/>
          <w:color w:val="000000" w:themeColor="text1"/>
          <w:sz w:val="20"/>
          <w:szCs w:val="20"/>
        </w:rPr>
        <w:t xml:space="preserve"> year</w:t>
      </w:r>
      <w:r>
        <w:rPr>
          <w:rFonts w:ascii="Gill Sans MT" w:hAnsi="Gill Sans MT"/>
          <w:color w:val="000000" w:themeColor="text1"/>
          <w:sz w:val="20"/>
          <w:szCs w:val="20"/>
        </w:rPr>
        <w:t>s</w:t>
      </w:r>
      <w:r w:rsidRPr="00B21E3C">
        <w:rPr>
          <w:rFonts w:ascii="Gill Sans MT" w:hAnsi="Gill Sans MT"/>
          <w:color w:val="000000" w:themeColor="text1"/>
          <w:sz w:val="20"/>
          <w:szCs w:val="20"/>
        </w:rPr>
        <w:t xml:space="preserve"> due to the challenges of schooling during the global pandemic. </w:t>
      </w:r>
    </w:p>
    <w:p w14:paraId="7D3331B9" w14:textId="4C6BEEE6" w:rsidR="006E7A1E" w:rsidRPr="00B21E3C" w:rsidRDefault="00B21E3C" w:rsidP="00B21E3C">
      <w:pPr>
        <w:shd w:val="clear" w:color="auto" w:fill="FFFFFF"/>
        <w:spacing w:before="100" w:beforeAutospacing="1" w:after="100" w:afterAutospacing="1" w:line="300" w:lineRule="atLeast"/>
        <w:rPr>
          <w:rFonts w:ascii="Gill Sans MT" w:hAnsi="Gill Sans MT" w:cs="Arial"/>
          <w:color w:val="000000" w:themeColor="text1"/>
          <w:sz w:val="20"/>
          <w:szCs w:val="20"/>
        </w:rPr>
      </w:pPr>
      <w:r w:rsidRPr="00B21E3C">
        <w:rPr>
          <w:rFonts w:ascii="Gill Sans MT" w:hAnsi="Gill Sans MT" w:cs="Arial"/>
          <w:color w:val="000000" w:themeColor="text1"/>
          <w:sz w:val="20"/>
          <w:szCs w:val="20"/>
          <w:lang w:eastAsia="en-GB"/>
        </w:rPr>
        <w:t>The spending of this money will be down to schools to allocate as they see best. To support schools to make the best use of this funding, the Education Endowment Foundation has published a support guide for schools with evidence-based approaches to catch up for all students.</w:t>
      </w:r>
    </w:p>
    <w:p w14:paraId="7FD8BA7C" w14:textId="41659CDD" w:rsidR="006E7A1E" w:rsidRPr="00B21E3C" w:rsidRDefault="00E3372B" w:rsidP="00B21E3C">
      <w:pPr>
        <w:rPr>
          <w:rFonts w:ascii="Gill Sans MT" w:hAnsi="Gill Sans MT"/>
          <w:sz w:val="20"/>
          <w:szCs w:val="20"/>
        </w:rPr>
      </w:pPr>
      <w:hyperlink r:id="rId11" w:history="1">
        <w:r w:rsidR="006E7A1E" w:rsidRPr="00B21E3C">
          <w:rPr>
            <w:rStyle w:val="Hyperlink"/>
            <w:rFonts w:ascii="Gill Sans MT" w:hAnsi="Gill Sans MT"/>
            <w:sz w:val="20"/>
            <w:szCs w:val="20"/>
          </w:rPr>
          <w:t>https://educationendowmentfoundation.org.uk/public/files/Publications/Covid-19_Resources/The_EEF_guide_to_supporting_school_planning_-_A_tiered_approach_to_2021.pdf</w:t>
        </w:r>
      </w:hyperlink>
    </w:p>
    <w:p w14:paraId="101565C6" w14:textId="77777777" w:rsidR="00433299" w:rsidRDefault="00B21E3C" w:rsidP="00433299">
      <w:pPr>
        <w:rPr>
          <w:rFonts w:ascii="Gill Sans MT" w:hAnsi="Gill Sans MT"/>
          <w:sz w:val="20"/>
          <w:szCs w:val="20"/>
        </w:rPr>
      </w:pPr>
      <w:r w:rsidRPr="00B21E3C">
        <w:rPr>
          <w:rFonts w:ascii="Gill Sans MT" w:hAnsi="Gill Sans MT"/>
          <w:sz w:val="20"/>
          <w:szCs w:val="20"/>
        </w:rPr>
        <w:t>The EEF guidance suggests a 3-tiered approach:</w:t>
      </w:r>
    </w:p>
    <w:p w14:paraId="476DB83F" w14:textId="50EC30B5" w:rsidR="006E7A1E" w:rsidRPr="00B21E3C" w:rsidRDefault="006E7A1E" w:rsidP="00433299">
      <w:pPr>
        <w:spacing w:after="240"/>
        <w:rPr>
          <w:rFonts w:ascii="Gill Sans MT" w:hAnsi="Gill Sans MT"/>
          <w:sz w:val="20"/>
          <w:szCs w:val="20"/>
        </w:rPr>
      </w:pPr>
      <w:r w:rsidRPr="00B21E3C">
        <w:rPr>
          <w:rFonts w:ascii="Gill Sans MT" w:hAnsi="Gill Sans MT"/>
          <w:sz w:val="20"/>
          <w:szCs w:val="20"/>
        </w:rPr>
        <w:t xml:space="preserve">1 Teaching </w:t>
      </w:r>
    </w:p>
    <w:p w14:paraId="1D88FEC6" w14:textId="5932D86C" w:rsidR="006E7A1E" w:rsidRP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High-quality teaching for all</w:t>
      </w:r>
    </w:p>
    <w:p w14:paraId="1AE3EA9E" w14:textId="293202F0" w:rsidR="006E7A1E" w:rsidRP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 xml:space="preserve">Effective diagnostic assessment </w:t>
      </w:r>
    </w:p>
    <w:p w14:paraId="57313C54" w14:textId="746E74DF" w:rsidR="006E7A1E" w:rsidRP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Supporting remote learning</w:t>
      </w:r>
    </w:p>
    <w:p w14:paraId="57E08D8E" w14:textId="5A27AEBA" w:rsidR="00B21E3C" w:rsidRDefault="006E7A1E" w:rsidP="00B21E3C">
      <w:pPr>
        <w:pStyle w:val="ListParagraph"/>
        <w:numPr>
          <w:ilvl w:val="0"/>
          <w:numId w:val="11"/>
        </w:numPr>
        <w:spacing w:after="0" w:line="240" w:lineRule="auto"/>
        <w:ind w:left="709" w:hanging="283"/>
        <w:rPr>
          <w:rFonts w:ascii="Gill Sans MT" w:hAnsi="Gill Sans MT"/>
          <w:sz w:val="20"/>
          <w:szCs w:val="20"/>
        </w:rPr>
      </w:pPr>
      <w:r w:rsidRPr="00B21E3C">
        <w:rPr>
          <w:rFonts w:ascii="Gill Sans MT" w:hAnsi="Gill Sans MT"/>
          <w:sz w:val="20"/>
          <w:szCs w:val="20"/>
        </w:rPr>
        <w:t xml:space="preserve">Focusing on professional development </w:t>
      </w:r>
    </w:p>
    <w:p w14:paraId="3F670DE8" w14:textId="77777777" w:rsidR="00B21E3C" w:rsidRPr="00B21E3C" w:rsidRDefault="00B21E3C" w:rsidP="00B21E3C">
      <w:pPr>
        <w:pStyle w:val="ListParagraph"/>
        <w:numPr>
          <w:ilvl w:val="0"/>
          <w:numId w:val="0"/>
        </w:numPr>
        <w:spacing w:after="0" w:line="240" w:lineRule="auto"/>
        <w:ind w:left="709"/>
        <w:rPr>
          <w:rFonts w:ascii="Gill Sans MT" w:hAnsi="Gill Sans MT"/>
          <w:sz w:val="20"/>
          <w:szCs w:val="20"/>
        </w:rPr>
      </w:pPr>
    </w:p>
    <w:p w14:paraId="5AE01DB5" w14:textId="092E7F91" w:rsidR="006E7A1E" w:rsidRPr="00B21E3C" w:rsidRDefault="006E7A1E" w:rsidP="00B21E3C">
      <w:pPr>
        <w:rPr>
          <w:rFonts w:ascii="Gill Sans MT" w:hAnsi="Gill Sans MT"/>
          <w:sz w:val="20"/>
          <w:szCs w:val="20"/>
        </w:rPr>
      </w:pPr>
      <w:r w:rsidRPr="00B21E3C">
        <w:rPr>
          <w:rFonts w:ascii="Gill Sans MT" w:hAnsi="Gill Sans MT"/>
          <w:sz w:val="20"/>
          <w:szCs w:val="20"/>
        </w:rPr>
        <w:t xml:space="preserve">2 Targeted academic support </w:t>
      </w:r>
    </w:p>
    <w:p w14:paraId="5D154F53" w14:textId="0A7E572E"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High-quality one to one and small group tuition </w:t>
      </w:r>
    </w:p>
    <w:p w14:paraId="300774F4" w14:textId="6D953C99"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Teaching Assistants and targeted support </w:t>
      </w:r>
    </w:p>
    <w:p w14:paraId="2BF16F44" w14:textId="632704C7"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Academic tutoring </w:t>
      </w:r>
    </w:p>
    <w:p w14:paraId="291E7A1A" w14:textId="77D91F53" w:rsidR="006E7A1E" w:rsidRPr="00B21E3C" w:rsidRDefault="006E7A1E" w:rsidP="00B21E3C">
      <w:pPr>
        <w:pStyle w:val="ListParagraph"/>
        <w:numPr>
          <w:ilvl w:val="0"/>
          <w:numId w:val="14"/>
        </w:numPr>
        <w:spacing w:after="0"/>
        <w:ind w:left="709" w:hanging="283"/>
        <w:rPr>
          <w:rFonts w:ascii="Gill Sans MT" w:hAnsi="Gill Sans MT"/>
          <w:sz w:val="20"/>
          <w:szCs w:val="20"/>
        </w:rPr>
      </w:pPr>
      <w:r w:rsidRPr="00B21E3C">
        <w:rPr>
          <w:rFonts w:ascii="Gill Sans MT" w:hAnsi="Gill Sans MT"/>
          <w:sz w:val="20"/>
          <w:szCs w:val="20"/>
        </w:rPr>
        <w:t xml:space="preserve">Planning for pupils with Special Educational Needs and Disabilities (SEND) </w:t>
      </w:r>
    </w:p>
    <w:p w14:paraId="113EF989" w14:textId="77777777" w:rsidR="006E7A1E" w:rsidRPr="00B21E3C" w:rsidRDefault="006E7A1E" w:rsidP="00B21E3C">
      <w:pPr>
        <w:rPr>
          <w:rFonts w:ascii="Gill Sans MT" w:hAnsi="Gill Sans MT"/>
          <w:sz w:val="20"/>
          <w:szCs w:val="20"/>
        </w:rPr>
      </w:pPr>
    </w:p>
    <w:p w14:paraId="6E23734E" w14:textId="77777777" w:rsidR="006E7A1E" w:rsidRPr="00B21E3C" w:rsidRDefault="006E7A1E" w:rsidP="00B21E3C">
      <w:pPr>
        <w:rPr>
          <w:rFonts w:ascii="Gill Sans MT" w:hAnsi="Gill Sans MT"/>
          <w:sz w:val="20"/>
          <w:szCs w:val="20"/>
        </w:rPr>
      </w:pPr>
      <w:r w:rsidRPr="00B21E3C">
        <w:rPr>
          <w:rFonts w:ascii="Gill Sans MT" w:hAnsi="Gill Sans MT"/>
          <w:sz w:val="20"/>
          <w:szCs w:val="20"/>
        </w:rPr>
        <w:t xml:space="preserve">3 Wider strategies </w:t>
      </w:r>
    </w:p>
    <w:p w14:paraId="0CA8A0E8" w14:textId="6C2C0B32" w:rsidR="006E7A1E" w:rsidRPr="00B21E3C" w:rsidRDefault="006E7A1E" w:rsidP="00B21E3C">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Supporting pupils’ social, emotional and behavioural needs </w:t>
      </w:r>
    </w:p>
    <w:p w14:paraId="542AAF92" w14:textId="6D2D4128" w:rsidR="006E7A1E" w:rsidRPr="00B21E3C" w:rsidRDefault="006E7A1E" w:rsidP="00B21E3C">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Planning carefully for adopting a Social and Emotional Learning curriculum </w:t>
      </w:r>
    </w:p>
    <w:p w14:paraId="4BBEF8A3" w14:textId="2479CEA8" w:rsidR="006E7A1E" w:rsidRPr="00B21E3C" w:rsidRDefault="006E7A1E" w:rsidP="00B21E3C">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Communicating with and supporting parents </w:t>
      </w:r>
    </w:p>
    <w:p w14:paraId="73EC2297" w14:textId="77777777" w:rsidR="0014787C" w:rsidRPr="0014787C" w:rsidRDefault="006E7A1E" w:rsidP="00366E55">
      <w:pPr>
        <w:pStyle w:val="ListParagraph"/>
        <w:numPr>
          <w:ilvl w:val="0"/>
          <w:numId w:val="16"/>
        </w:numPr>
        <w:spacing w:after="0"/>
        <w:ind w:left="709" w:hanging="283"/>
        <w:rPr>
          <w:rFonts w:ascii="Gill Sans MT" w:hAnsi="Gill Sans MT"/>
          <w:sz w:val="20"/>
          <w:szCs w:val="20"/>
        </w:rPr>
      </w:pPr>
      <w:r w:rsidRPr="00B21E3C">
        <w:rPr>
          <w:rFonts w:ascii="Gill Sans MT" w:hAnsi="Gill Sans MT"/>
          <w:sz w:val="20"/>
          <w:szCs w:val="20"/>
        </w:rPr>
        <w:t xml:space="preserve">Supporting parents with pupils of different ages </w:t>
      </w:r>
      <w:r w:rsidR="00480A1C" w:rsidRPr="00B21E3C">
        <w:rPr>
          <w:sz w:val="32"/>
          <w:szCs w:val="32"/>
        </w:rPr>
        <w:tab/>
      </w:r>
      <w:bookmarkStart w:id="3" w:name="_Toc385406061"/>
      <w:bookmarkEnd w:id="0"/>
      <w:bookmarkEnd w:id="1"/>
      <w:bookmarkEnd w:id="2"/>
    </w:p>
    <w:p w14:paraId="00A2686C" w14:textId="77777777" w:rsidR="0014787C" w:rsidRDefault="0014787C" w:rsidP="0014787C">
      <w:pPr>
        <w:ind w:left="426"/>
        <w:rPr>
          <w:rFonts w:ascii="Gill Sans MT" w:hAnsi="Gill Sans MT"/>
          <w:bCs/>
          <w:color w:val="000000" w:themeColor="text1"/>
        </w:rPr>
      </w:pPr>
    </w:p>
    <w:p w14:paraId="6906DE0B" w14:textId="59DFFAB9" w:rsidR="000A38F4" w:rsidRPr="0014787C" w:rsidRDefault="00480A1C" w:rsidP="0014787C">
      <w:pPr>
        <w:ind w:left="426"/>
        <w:rPr>
          <w:rFonts w:ascii="Gill Sans MT" w:hAnsi="Gill Sans MT"/>
          <w:color w:val="0D0D0D"/>
          <w:sz w:val="22"/>
          <w:szCs w:val="22"/>
        </w:rPr>
      </w:pPr>
      <w:r w:rsidRPr="0014787C">
        <w:rPr>
          <w:rFonts w:ascii="Gill Sans MT" w:hAnsi="Gill Sans MT"/>
          <w:bCs/>
          <w:color w:val="000000" w:themeColor="text1"/>
          <w:sz w:val="22"/>
          <w:szCs w:val="22"/>
        </w:rPr>
        <w:t>School overview</w:t>
      </w:r>
    </w:p>
    <w:tbl>
      <w:tblPr>
        <w:tblW w:w="8847" w:type="dxa"/>
        <w:jc w:val="center"/>
        <w:tblCellMar>
          <w:left w:w="10" w:type="dxa"/>
          <w:right w:w="10" w:type="dxa"/>
        </w:tblCellMar>
        <w:tblLook w:val="04A0" w:firstRow="1" w:lastRow="0" w:firstColumn="1" w:lastColumn="0" w:noHBand="0" w:noVBand="1"/>
      </w:tblPr>
      <w:tblGrid>
        <w:gridCol w:w="4487"/>
        <w:gridCol w:w="4360"/>
      </w:tblGrid>
      <w:tr w:rsidR="000A38F4" w:rsidRPr="00784D09" w14:paraId="27F58B83"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2B0D4F"/>
            <w:tcMar>
              <w:top w:w="0" w:type="dxa"/>
              <w:left w:w="108" w:type="dxa"/>
              <w:bottom w:w="0" w:type="dxa"/>
              <w:right w:w="108" w:type="dxa"/>
            </w:tcMar>
          </w:tcPr>
          <w:p w14:paraId="47812CF4" w14:textId="77777777" w:rsidR="000A38F4" w:rsidRPr="0004375C" w:rsidRDefault="00480A1C">
            <w:pPr>
              <w:pStyle w:val="TableRow"/>
              <w:rPr>
                <w:rFonts w:ascii="Gill Sans MT" w:hAnsi="Gill Sans MT"/>
                <w:bCs/>
                <w:color w:val="FFFFFF" w:themeColor="background1"/>
                <w:sz w:val="22"/>
                <w:szCs w:val="22"/>
              </w:rPr>
            </w:pPr>
            <w:r w:rsidRPr="0004375C">
              <w:rPr>
                <w:rFonts w:ascii="Gill Sans MT" w:hAnsi="Gill Sans MT"/>
                <w:bCs/>
                <w:color w:val="FFFFFF" w:themeColor="background1"/>
                <w:sz w:val="22"/>
                <w:szCs w:val="22"/>
              </w:rPr>
              <w:t>Metric</w:t>
            </w:r>
          </w:p>
        </w:tc>
        <w:tc>
          <w:tcPr>
            <w:tcW w:w="4360" w:type="dxa"/>
            <w:tcBorders>
              <w:top w:val="single" w:sz="4" w:space="0" w:color="BFBFBF"/>
              <w:left w:val="single" w:sz="4" w:space="0" w:color="BFBFBF"/>
              <w:bottom w:val="single" w:sz="4" w:space="0" w:color="BFBFBF"/>
              <w:right w:val="single" w:sz="4" w:space="0" w:color="BFBFBF"/>
            </w:tcBorders>
            <w:shd w:val="clear" w:color="auto" w:fill="2B0D4F"/>
            <w:tcMar>
              <w:top w:w="0" w:type="dxa"/>
              <w:left w:w="108" w:type="dxa"/>
              <w:bottom w:w="0" w:type="dxa"/>
              <w:right w:w="108" w:type="dxa"/>
            </w:tcMar>
          </w:tcPr>
          <w:p w14:paraId="41A66821" w14:textId="77777777" w:rsidR="000A38F4" w:rsidRPr="0004375C" w:rsidRDefault="00480A1C">
            <w:pPr>
              <w:pStyle w:val="TableRow"/>
              <w:rPr>
                <w:rFonts w:ascii="Gill Sans MT" w:hAnsi="Gill Sans MT"/>
                <w:bCs/>
                <w:color w:val="FFFFFF" w:themeColor="background1"/>
                <w:sz w:val="22"/>
                <w:szCs w:val="22"/>
              </w:rPr>
            </w:pPr>
            <w:r w:rsidRPr="0004375C">
              <w:rPr>
                <w:rFonts w:ascii="Gill Sans MT" w:hAnsi="Gill Sans MT"/>
                <w:bCs/>
                <w:color w:val="FFFFFF" w:themeColor="background1"/>
                <w:sz w:val="22"/>
                <w:szCs w:val="22"/>
              </w:rPr>
              <w:t>Data</w:t>
            </w:r>
          </w:p>
        </w:tc>
      </w:tr>
      <w:tr w:rsidR="000A38F4" w:rsidRPr="00784D09" w14:paraId="531BF83C"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11F5EC0C" w14:textId="77777777" w:rsidR="000A38F4" w:rsidRPr="00784D09" w:rsidRDefault="00480A1C">
            <w:pPr>
              <w:pStyle w:val="TableRow"/>
              <w:ind w:left="0"/>
              <w:rPr>
                <w:rFonts w:ascii="Gill Sans MT" w:hAnsi="Gill Sans MT"/>
                <w:color w:val="000000" w:themeColor="text1"/>
                <w:sz w:val="20"/>
                <w:szCs w:val="20"/>
              </w:rPr>
            </w:pPr>
            <w:r w:rsidRPr="00784D09">
              <w:rPr>
                <w:rFonts w:ascii="Gill Sans MT" w:hAnsi="Gill Sans MT"/>
                <w:color w:val="000000" w:themeColor="text1"/>
                <w:sz w:val="20"/>
                <w:szCs w:val="20"/>
              </w:rPr>
              <w:t xml:space="preserve"> School name</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6D3877" w14:textId="77777777"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Appleton Academy</w:t>
            </w:r>
          </w:p>
        </w:tc>
      </w:tr>
      <w:tr w:rsidR="000A38F4" w:rsidRPr="00784D09" w14:paraId="509CC13A"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11793C43"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Pupil premium allocation this academic year</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098E15" w14:textId="138CEC7E" w:rsidR="006E7A1E" w:rsidRPr="00B21E3C" w:rsidRDefault="00BF079D" w:rsidP="006E7A1E">
            <w:pPr>
              <w:pStyle w:val="TableRow"/>
              <w:rPr>
                <w:rFonts w:ascii="Gill Sans MT" w:hAnsi="Gill Sans MT"/>
                <w:color w:val="000000" w:themeColor="text1"/>
                <w:sz w:val="20"/>
                <w:szCs w:val="20"/>
              </w:rPr>
            </w:pPr>
            <w:r w:rsidRPr="00B21E3C">
              <w:rPr>
                <w:rFonts w:ascii="Gill Sans MT" w:hAnsi="Gill Sans MT"/>
                <w:color w:val="000000" w:themeColor="text1"/>
                <w:sz w:val="20"/>
                <w:szCs w:val="20"/>
              </w:rPr>
              <w:t>£</w:t>
            </w:r>
            <w:r w:rsidR="006E7A1E" w:rsidRPr="00B21E3C">
              <w:rPr>
                <w:rFonts w:ascii="Gill Sans MT" w:hAnsi="Gill Sans MT"/>
                <w:color w:val="000000" w:themeColor="text1"/>
                <w:sz w:val="20"/>
                <w:szCs w:val="20"/>
              </w:rPr>
              <w:t>100 560 (£80 per Pupil)</w:t>
            </w:r>
          </w:p>
        </w:tc>
      </w:tr>
      <w:tr w:rsidR="000A38F4" w:rsidRPr="00784D09" w14:paraId="04474741"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28ADA2D1"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Academic year or years covered by statement</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4BF01D" w14:textId="2E93C560"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20</w:t>
            </w:r>
            <w:r w:rsidR="006E7A1E" w:rsidRPr="00B21E3C">
              <w:rPr>
                <w:rStyle w:val="PlaceholderText"/>
                <w:rFonts w:ascii="Gill Sans MT" w:hAnsi="Gill Sans MT"/>
                <w:color w:val="000000" w:themeColor="text1"/>
                <w:sz w:val="20"/>
                <w:szCs w:val="20"/>
              </w:rPr>
              <w:t>20</w:t>
            </w:r>
            <w:r w:rsidRPr="00B21E3C">
              <w:rPr>
                <w:rStyle w:val="PlaceholderText"/>
                <w:rFonts w:ascii="Gill Sans MT" w:hAnsi="Gill Sans MT"/>
                <w:color w:val="000000" w:themeColor="text1"/>
                <w:sz w:val="20"/>
                <w:szCs w:val="20"/>
              </w:rPr>
              <w:t>-2</w:t>
            </w:r>
            <w:r w:rsidR="00697335" w:rsidRPr="00B21E3C">
              <w:rPr>
                <w:rStyle w:val="PlaceholderText"/>
                <w:rFonts w:ascii="Gill Sans MT" w:hAnsi="Gill Sans MT"/>
                <w:color w:val="000000" w:themeColor="text1"/>
                <w:sz w:val="20"/>
                <w:szCs w:val="20"/>
              </w:rPr>
              <w:t>1</w:t>
            </w:r>
            <w:r w:rsidR="006E7A1E" w:rsidRPr="00B21E3C">
              <w:rPr>
                <w:rStyle w:val="PlaceholderText"/>
                <w:rFonts w:ascii="Gill Sans MT" w:hAnsi="Gill Sans MT"/>
                <w:color w:val="000000" w:themeColor="text1"/>
                <w:sz w:val="20"/>
                <w:szCs w:val="20"/>
              </w:rPr>
              <w:t xml:space="preserve"> &amp; 2021-22</w:t>
            </w:r>
          </w:p>
        </w:tc>
      </w:tr>
      <w:tr w:rsidR="000A38F4" w:rsidRPr="00784D09" w14:paraId="1BA3BE14"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3D853D5D"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Publish date</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63DC94" w14:textId="77777777" w:rsidR="006E7A1E" w:rsidRPr="00B21E3C" w:rsidRDefault="006E7A1E" w:rsidP="006E7A1E">
            <w:pPr>
              <w:pStyle w:val="TableRow"/>
              <w:rPr>
                <w:rStyle w:val="PlaceholderText"/>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January 2021</w:t>
            </w:r>
          </w:p>
          <w:p w14:paraId="3B8FEDD4" w14:textId="7A4F6B1E" w:rsidR="00697335" w:rsidRPr="00B21E3C" w:rsidRDefault="006E7A1E" w:rsidP="006E7A1E">
            <w:pPr>
              <w:pStyle w:val="TableRow"/>
              <w:rPr>
                <w:rFonts w:ascii="Gill Sans MT" w:hAnsi="Gill Sans MT"/>
                <w:color w:val="000000" w:themeColor="text1"/>
                <w:sz w:val="20"/>
                <w:szCs w:val="20"/>
              </w:rPr>
            </w:pPr>
            <w:r w:rsidRPr="00B21E3C">
              <w:rPr>
                <w:rFonts w:ascii="Gill Sans MT" w:hAnsi="Gill Sans MT"/>
                <w:sz w:val="20"/>
                <w:szCs w:val="20"/>
              </w:rPr>
              <w:t xml:space="preserve">March </w:t>
            </w:r>
            <w:r w:rsidR="00697335" w:rsidRPr="00B21E3C">
              <w:rPr>
                <w:rFonts w:ascii="Gill Sans MT" w:hAnsi="Gill Sans MT"/>
                <w:sz w:val="20"/>
                <w:szCs w:val="20"/>
              </w:rPr>
              <w:t>20</w:t>
            </w:r>
            <w:r w:rsidRPr="00B21E3C">
              <w:rPr>
                <w:rFonts w:ascii="Gill Sans MT" w:hAnsi="Gill Sans MT"/>
                <w:sz w:val="20"/>
                <w:szCs w:val="20"/>
              </w:rPr>
              <w:t>21</w:t>
            </w:r>
            <w:r w:rsidR="00697335" w:rsidRPr="00B21E3C">
              <w:rPr>
                <w:rFonts w:ascii="Gill Sans MT" w:hAnsi="Gill Sans MT"/>
                <w:sz w:val="20"/>
                <w:szCs w:val="20"/>
              </w:rPr>
              <w:t xml:space="preserve"> </w:t>
            </w:r>
            <w:r w:rsidR="00697335" w:rsidRPr="00B21E3C">
              <w:rPr>
                <w:rStyle w:val="PlaceholderText"/>
                <w:rFonts w:ascii="Gill Sans MT" w:hAnsi="Gill Sans MT"/>
                <w:color w:val="000000" w:themeColor="text1"/>
                <w:sz w:val="20"/>
                <w:szCs w:val="20"/>
              </w:rPr>
              <w:t>(updated)</w:t>
            </w:r>
          </w:p>
        </w:tc>
      </w:tr>
      <w:tr w:rsidR="000A38F4" w:rsidRPr="00784D09" w14:paraId="2741EBB5"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73BFB37E"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Review date</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55EBC0" w14:textId="05C89DFE"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September 2</w:t>
            </w:r>
            <w:r w:rsidR="006E7A1E" w:rsidRPr="00B21E3C">
              <w:rPr>
                <w:rStyle w:val="PlaceholderText"/>
                <w:rFonts w:ascii="Gill Sans MT" w:hAnsi="Gill Sans MT"/>
                <w:color w:val="000000" w:themeColor="text1"/>
                <w:sz w:val="20"/>
                <w:szCs w:val="20"/>
              </w:rPr>
              <w:t>1</w:t>
            </w:r>
          </w:p>
        </w:tc>
      </w:tr>
      <w:tr w:rsidR="000A38F4" w:rsidRPr="00784D09" w14:paraId="54B33974"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26FC591F" w14:textId="77777777"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Statement authorised by</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F3AFFC" w14:textId="77777777" w:rsidR="000A38F4" w:rsidRPr="00B21E3C" w:rsidRDefault="00480A1C">
            <w:pPr>
              <w:pStyle w:val="TableRow"/>
              <w:rPr>
                <w:rFonts w:ascii="Gill Sans MT" w:hAnsi="Gill Sans MT"/>
                <w:color w:val="000000" w:themeColor="text1"/>
                <w:sz w:val="20"/>
                <w:szCs w:val="20"/>
              </w:rPr>
            </w:pPr>
            <w:r w:rsidRPr="00B21E3C">
              <w:rPr>
                <w:rStyle w:val="PlaceholderText"/>
                <w:rFonts w:ascii="Gill Sans MT" w:hAnsi="Gill Sans MT"/>
                <w:color w:val="000000" w:themeColor="text1"/>
                <w:sz w:val="20"/>
                <w:szCs w:val="20"/>
              </w:rPr>
              <w:t>H</w:t>
            </w:r>
            <w:r w:rsidR="005427F1" w:rsidRPr="00B21E3C">
              <w:rPr>
                <w:rStyle w:val="PlaceholderText"/>
                <w:rFonts w:ascii="Gill Sans MT" w:hAnsi="Gill Sans MT"/>
                <w:color w:val="000000" w:themeColor="text1"/>
                <w:sz w:val="20"/>
                <w:szCs w:val="20"/>
              </w:rPr>
              <w:t>elen</w:t>
            </w:r>
            <w:r w:rsidRPr="00B21E3C">
              <w:rPr>
                <w:rStyle w:val="PlaceholderText"/>
                <w:rFonts w:ascii="Gill Sans MT" w:hAnsi="Gill Sans MT"/>
                <w:color w:val="000000" w:themeColor="text1"/>
                <w:sz w:val="20"/>
                <w:szCs w:val="20"/>
              </w:rPr>
              <w:t xml:space="preserve"> Jones</w:t>
            </w:r>
          </w:p>
        </w:tc>
      </w:tr>
      <w:tr w:rsidR="000A38F4" w:rsidRPr="00784D09" w14:paraId="10256E39"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7AAFE7FC" w14:textId="53944516" w:rsidR="000A38F4" w:rsidRPr="00784D09" w:rsidRDefault="00480A1C">
            <w:pPr>
              <w:pStyle w:val="TableRow"/>
              <w:rPr>
                <w:rFonts w:ascii="Gill Sans MT" w:hAnsi="Gill Sans MT"/>
                <w:color w:val="000000" w:themeColor="text1"/>
                <w:sz w:val="20"/>
                <w:szCs w:val="20"/>
              </w:rPr>
            </w:pPr>
            <w:r w:rsidRPr="00784D09">
              <w:rPr>
                <w:rFonts w:ascii="Gill Sans MT" w:hAnsi="Gill Sans MT"/>
                <w:color w:val="000000" w:themeColor="text1"/>
                <w:sz w:val="20"/>
                <w:szCs w:val="20"/>
              </w:rPr>
              <w:t xml:space="preserve"> </w:t>
            </w:r>
            <w:r w:rsidR="006E7A1E">
              <w:rPr>
                <w:rFonts w:ascii="Gill Sans MT" w:hAnsi="Gill Sans MT"/>
                <w:color w:val="000000" w:themeColor="text1"/>
                <w:sz w:val="20"/>
                <w:szCs w:val="20"/>
              </w:rPr>
              <w:t>Catch Up L</w:t>
            </w:r>
            <w:r w:rsidRPr="00784D09">
              <w:rPr>
                <w:rFonts w:ascii="Gill Sans MT" w:hAnsi="Gill Sans MT"/>
                <w:color w:val="000000" w:themeColor="text1"/>
                <w:sz w:val="20"/>
                <w:szCs w:val="20"/>
              </w:rPr>
              <w:t>ead</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A54C61" w14:textId="77777777" w:rsidR="006E7A1E" w:rsidRPr="00B21E3C" w:rsidRDefault="002E6EE7" w:rsidP="006E7A1E">
            <w:pPr>
              <w:pStyle w:val="TableRow"/>
              <w:rPr>
                <w:rStyle w:val="PlaceholderText"/>
                <w:rFonts w:ascii="Gill Sans MT" w:hAnsi="Gill Sans MT"/>
                <w:color w:val="auto"/>
                <w:sz w:val="20"/>
                <w:szCs w:val="20"/>
              </w:rPr>
            </w:pPr>
            <w:r w:rsidRPr="00B21E3C">
              <w:rPr>
                <w:rStyle w:val="PlaceholderText"/>
                <w:rFonts w:ascii="Gill Sans MT" w:hAnsi="Gill Sans MT"/>
                <w:color w:val="auto"/>
                <w:sz w:val="20"/>
                <w:szCs w:val="20"/>
              </w:rPr>
              <w:t>Joanne Clayton</w:t>
            </w:r>
            <w:r w:rsidR="006E7A1E" w:rsidRPr="00B21E3C">
              <w:rPr>
                <w:rStyle w:val="PlaceholderText"/>
                <w:rFonts w:ascii="Gill Sans MT" w:hAnsi="Gill Sans MT"/>
                <w:color w:val="auto"/>
                <w:sz w:val="20"/>
                <w:szCs w:val="20"/>
              </w:rPr>
              <w:t xml:space="preserve"> (Primary) </w:t>
            </w:r>
          </w:p>
          <w:p w14:paraId="4963AE60" w14:textId="7507A080" w:rsidR="006E7A1E" w:rsidRPr="00B21E3C" w:rsidRDefault="006E7A1E" w:rsidP="006E7A1E">
            <w:pPr>
              <w:pStyle w:val="TableRow"/>
              <w:rPr>
                <w:rFonts w:ascii="Gill Sans MT" w:hAnsi="Gill Sans MT"/>
                <w:color w:val="auto"/>
                <w:sz w:val="20"/>
                <w:szCs w:val="20"/>
              </w:rPr>
            </w:pPr>
            <w:r w:rsidRPr="00B21E3C">
              <w:rPr>
                <w:rStyle w:val="PlaceholderText"/>
                <w:rFonts w:ascii="Gill Sans MT" w:hAnsi="Gill Sans MT"/>
                <w:color w:val="auto"/>
                <w:sz w:val="20"/>
                <w:szCs w:val="20"/>
              </w:rPr>
              <w:t>Rachel Garlick (Secondary)</w:t>
            </w:r>
          </w:p>
        </w:tc>
      </w:tr>
      <w:tr w:rsidR="00C5463E" w:rsidRPr="00784D09" w14:paraId="276D1369" w14:textId="77777777" w:rsidTr="0014787C">
        <w:trPr>
          <w:trHeight w:val="387"/>
          <w:jc w:val="center"/>
        </w:trPr>
        <w:tc>
          <w:tcPr>
            <w:tcW w:w="4487"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left w:w="108" w:type="dxa"/>
              <w:bottom w:w="0" w:type="dxa"/>
              <w:right w:w="108" w:type="dxa"/>
            </w:tcMar>
          </w:tcPr>
          <w:p w14:paraId="0B332F61" w14:textId="5FC50CC5" w:rsidR="00C5463E" w:rsidRPr="00C5463E" w:rsidRDefault="00C5463E">
            <w:pPr>
              <w:pStyle w:val="TableRow"/>
              <w:rPr>
                <w:rFonts w:ascii="Gill Sans MT" w:hAnsi="Gill Sans MT"/>
                <w:color w:val="000000" w:themeColor="text1"/>
                <w:sz w:val="20"/>
                <w:szCs w:val="20"/>
              </w:rPr>
            </w:pPr>
            <w:r w:rsidRPr="00C5463E">
              <w:rPr>
                <w:rFonts w:ascii="Gill Sans MT" w:hAnsi="Gill Sans MT"/>
                <w:color w:val="000000" w:themeColor="text1"/>
                <w:sz w:val="20"/>
                <w:szCs w:val="20"/>
              </w:rPr>
              <w:t>Monitoring</w:t>
            </w:r>
          </w:p>
        </w:tc>
        <w:tc>
          <w:tcPr>
            <w:tcW w:w="43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7F51F5" w14:textId="77777777" w:rsidR="00C5463E" w:rsidRPr="00C5463E" w:rsidRDefault="00C5463E" w:rsidP="006E7A1E">
            <w:pPr>
              <w:pStyle w:val="TableRow"/>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Plan approved by Local Advisory Board</w:t>
            </w:r>
          </w:p>
          <w:p w14:paraId="45AD60F3" w14:textId="4F77DB03" w:rsidR="00C5463E" w:rsidRPr="00C5463E" w:rsidRDefault="00C5463E" w:rsidP="006E7A1E">
            <w:pPr>
              <w:pStyle w:val="TableRow"/>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Catch up reported at each LAB meeting</w:t>
            </w:r>
          </w:p>
        </w:tc>
      </w:tr>
    </w:tbl>
    <w:p w14:paraId="2668AEC2" w14:textId="77777777" w:rsidR="003D4074" w:rsidRPr="003D4074" w:rsidRDefault="00B21E3C" w:rsidP="003D4074">
      <w:pPr>
        <w:rPr>
          <w:rFonts w:ascii="Gill Sans MT" w:hAnsi="Gill Sans MT"/>
          <w:sz w:val="22"/>
          <w:szCs w:val="22"/>
        </w:rPr>
      </w:pPr>
      <w:r w:rsidRPr="003D4074">
        <w:rPr>
          <w:rFonts w:ascii="Gill Sans MT" w:hAnsi="Gill Sans MT"/>
          <w:sz w:val="22"/>
          <w:szCs w:val="22"/>
        </w:rPr>
        <w:t>Spending Aims</w:t>
      </w:r>
    </w:p>
    <w:p w14:paraId="61D779F6" w14:textId="5E7AC1C6" w:rsidR="00B21E3C" w:rsidRPr="003D4074" w:rsidRDefault="003D4074" w:rsidP="003D4074">
      <w:pPr>
        <w:spacing w:line="288" w:lineRule="auto"/>
        <w:rPr>
          <w:rFonts w:ascii="Arial" w:hAnsi="Arial"/>
          <w:color w:val="0D0D0D"/>
          <w:lang w:eastAsia="en-GB"/>
        </w:rPr>
      </w:pPr>
      <w:r w:rsidRPr="003D4074">
        <w:rPr>
          <w:rFonts w:ascii="Gill Sans MT" w:hAnsi="Gill Sans MT" w:cs="Arial"/>
          <w:color w:val="000000" w:themeColor="text1"/>
          <w:sz w:val="20"/>
          <w:szCs w:val="20"/>
        </w:rPr>
        <w:t>The catch up grant</w:t>
      </w:r>
      <w:r w:rsidR="00B21E3C" w:rsidRPr="003D4074">
        <w:rPr>
          <w:rFonts w:ascii="Gill Sans MT" w:hAnsi="Gill Sans MT" w:cs="Arial"/>
          <w:color w:val="000000" w:themeColor="text1"/>
          <w:sz w:val="20"/>
          <w:szCs w:val="20"/>
          <w:lang w:eastAsia="en-GB"/>
        </w:rPr>
        <w:t xml:space="preserve"> will be used in order to provide:</w:t>
      </w:r>
    </w:p>
    <w:p w14:paraId="226EB978" w14:textId="77777777" w:rsidR="00B21E3C" w:rsidRPr="003D4074" w:rsidRDefault="00B21E3C" w:rsidP="00B21E3C">
      <w:pPr>
        <w:numPr>
          <w:ilvl w:val="0"/>
          <w:numId w:val="17"/>
        </w:numPr>
        <w:shd w:val="clear" w:color="auto" w:fill="FFFFFF"/>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lang w:eastAsia="en-GB"/>
        </w:rPr>
        <w:t>Curriculum resources and materials that support “catch up” and mental health of pupils.</w:t>
      </w:r>
    </w:p>
    <w:p w14:paraId="0CCE080A" w14:textId="6F0A3356" w:rsidR="00B21E3C" w:rsidRDefault="00B21E3C" w:rsidP="00B21E3C">
      <w:pPr>
        <w:numPr>
          <w:ilvl w:val="0"/>
          <w:numId w:val="17"/>
        </w:numPr>
        <w:shd w:val="clear" w:color="auto" w:fill="FFFFFF"/>
        <w:rPr>
          <w:rFonts w:ascii="Gill Sans MT" w:hAnsi="Gill Sans MT" w:cs="Arial"/>
          <w:color w:val="000000" w:themeColor="text1"/>
          <w:sz w:val="20"/>
          <w:szCs w:val="20"/>
        </w:rPr>
      </w:pPr>
      <w:r w:rsidRPr="003D4074">
        <w:rPr>
          <w:rFonts w:ascii="Gill Sans MT" w:hAnsi="Gill Sans MT" w:cs="Arial"/>
          <w:color w:val="000000" w:themeColor="text1"/>
          <w:sz w:val="20"/>
          <w:szCs w:val="20"/>
          <w:lang w:eastAsia="en-GB"/>
        </w:rPr>
        <w:lastRenderedPageBreak/>
        <w:t>Additional staffing costs to develop the outcomes of children who have been identified as needing “catch up” in their learning.</w:t>
      </w:r>
    </w:p>
    <w:p w14:paraId="75605C5B" w14:textId="6A8343A8" w:rsidR="003D4074" w:rsidRPr="003D4074" w:rsidRDefault="003D4074" w:rsidP="00B21E3C">
      <w:pPr>
        <w:numPr>
          <w:ilvl w:val="0"/>
          <w:numId w:val="17"/>
        </w:numPr>
        <w:shd w:val="clear" w:color="auto" w:fill="FFFFFF"/>
        <w:rPr>
          <w:rFonts w:ascii="Gill Sans MT" w:hAnsi="Gill Sans MT" w:cs="Arial"/>
          <w:color w:val="000000" w:themeColor="text1"/>
          <w:sz w:val="20"/>
          <w:szCs w:val="20"/>
          <w:lang w:eastAsia="en-GB"/>
        </w:rPr>
      </w:pPr>
      <w:r>
        <w:rPr>
          <w:rFonts w:ascii="Gill Sans MT" w:hAnsi="Gill Sans MT" w:cs="Arial"/>
          <w:color w:val="000000" w:themeColor="text1"/>
          <w:sz w:val="20"/>
          <w:szCs w:val="20"/>
        </w:rPr>
        <w:t>Further support for home learning</w:t>
      </w:r>
    </w:p>
    <w:p w14:paraId="57171A22" w14:textId="13D6E6B9" w:rsidR="00B21E3C" w:rsidRPr="003D4074" w:rsidRDefault="00B21E3C" w:rsidP="003D4074">
      <w:pPr>
        <w:shd w:val="clear" w:color="auto" w:fill="FFFFFF"/>
        <w:spacing w:before="100" w:beforeAutospacing="1"/>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lang w:eastAsia="en-GB"/>
        </w:rPr>
        <w:t xml:space="preserve">There are two broad aims for </w:t>
      </w:r>
      <w:r w:rsidR="003D4074">
        <w:rPr>
          <w:rFonts w:ascii="Gill Sans MT" w:hAnsi="Gill Sans MT" w:cs="Arial"/>
          <w:color w:val="000000" w:themeColor="text1"/>
          <w:sz w:val="20"/>
          <w:szCs w:val="20"/>
        </w:rPr>
        <w:t>‘</w:t>
      </w:r>
      <w:r w:rsidRPr="003D4074">
        <w:rPr>
          <w:rFonts w:ascii="Gill Sans MT" w:hAnsi="Gill Sans MT" w:cs="Arial"/>
          <w:color w:val="000000" w:themeColor="text1"/>
          <w:sz w:val="20"/>
          <w:szCs w:val="20"/>
          <w:lang w:eastAsia="en-GB"/>
        </w:rPr>
        <w:t>catch up</w:t>
      </w:r>
      <w:r w:rsidR="003D4074">
        <w:rPr>
          <w:rFonts w:ascii="Gill Sans MT" w:hAnsi="Gill Sans MT" w:cs="Arial"/>
          <w:color w:val="000000" w:themeColor="text1"/>
          <w:sz w:val="20"/>
          <w:szCs w:val="20"/>
        </w:rPr>
        <w:t>’</w:t>
      </w:r>
      <w:r w:rsidRPr="003D4074">
        <w:rPr>
          <w:rFonts w:ascii="Gill Sans MT" w:hAnsi="Gill Sans MT" w:cs="Arial"/>
          <w:color w:val="000000" w:themeColor="text1"/>
          <w:sz w:val="20"/>
          <w:szCs w:val="20"/>
          <w:lang w:eastAsia="en-GB"/>
        </w:rPr>
        <w:t>:</w:t>
      </w:r>
    </w:p>
    <w:p w14:paraId="2C527487" w14:textId="2BC9F0E7" w:rsidR="00B21E3C" w:rsidRPr="003D4074" w:rsidRDefault="00B21E3C" w:rsidP="003D4074">
      <w:pPr>
        <w:numPr>
          <w:ilvl w:val="0"/>
          <w:numId w:val="18"/>
        </w:numPr>
        <w:shd w:val="clear" w:color="auto" w:fill="FFFFFF"/>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lang w:eastAsia="en-GB"/>
        </w:rPr>
        <w:t>Attainment outcomes at end of 202</w:t>
      </w:r>
      <w:r w:rsidR="003D4074" w:rsidRPr="003D4074">
        <w:rPr>
          <w:rFonts w:ascii="Gill Sans MT" w:hAnsi="Gill Sans MT" w:cs="Arial"/>
          <w:color w:val="000000" w:themeColor="text1"/>
          <w:sz w:val="20"/>
          <w:szCs w:val="20"/>
        </w:rPr>
        <w:t>1/</w:t>
      </w:r>
      <w:r w:rsidRPr="003D4074">
        <w:rPr>
          <w:rFonts w:ascii="Gill Sans MT" w:hAnsi="Gill Sans MT" w:cs="Arial"/>
          <w:color w:val="000000" w:themeColor="text1"/>
          <w:sz w:val="20"/>
          <w:szCs w:val="20"/>
          <w:lang w:eastAsia="en-GB"/>
        </w:rPr>
        <w:t>2</w:t>
      </w:r>
      <w:r w:rsidR="003D4074" w:rsidRPr="003D4074">
        <w:rPr>
          <w:rFonts w:ascii="Gill Sans MT" w:hAnsi="Gill Sans MT" w:cs="Arial"/>
          <w:color w:val="000000" w:themeColor="text1"/>
          <w:sz w:val="20"/>
          <w:szCs w:val="20"/>
        </w:rPr>
        <w:t xml:space="preserve">2 </w:t>
      </w:r>
      <w:r w:rsidRPr="003D4074">
        <w:rPr>
          <w:rFonts w:ascii="Gill Sans MT" w:hAnsi="Gill Sans MT" w:cs="Arial"/>
          <w:color w:val="000000" w:themeColor="text1"/>
          <w:sz w:val="20"/>
          <w:szCs w:val="20"/>
          <w:lang w:eastAsia="en-GB"/>
        </w:rPr>
        <w:t xml:space="preserve">for all year groups will be at least in line with those at the end of </w:t>
      </w:r>
      <w:r w:rsidR="003D4074" w:rsidRPr="003D4074">
        <w:rPr>
          <w:rFonts w:ascii="Gill Sans MT" w:hAnsi="Gill Sans MT" w:cs="Arial"/>
          <w:color w:val="000000" w:themeColor="text1"/>
          <w:sz w:val="20"/>
          <w:szCs w:val="20"/>
        </w:rPr>
        <w:t>2019/20</w:t>
      </w:r>
      <w:r w:rsidRPr="003D4074">
        <w:rPr>
          <w:rFonts w:ascii="Gill Sans MT" w:hAnsi="Gill Sans MT" w:cs="Arial"/>
          <w:color w:val="000000" w:themeColor="text1"/>
          <w:sz w:val="20"/>
          <w:szCs w:val="20"/>
          <w:lang w:eastAsia="en-GB"/>
        </w:rPr>
        <w:t>.</w:t>
      </w:r>
    </w:p>
    <w:p w14:paraId="724D2147" w14:textId="6E209AA7" w:rsidR="00B21E3C" w:rsidRPr="003D4074" w:rsidRDefault="003D4074" w:rsidP="003D4074">
      <w:pPr>
        <w:numPr>
          <w:ilvl w:val="0"/>
          <w:numId w:val="18"/>
        </w:numPr>
        <w:shd w:val="clear" w:color="auto" w:fill="FFFFFF"/>
        <w:rPr>
          <w:rFonts w:ascii="Gill Sans MT" w:hAnsi="Gill Sans MT" w:cs="Arial"/>
          <w:color w:val="000000" w:themeColor="text1"/>
          <w:sz w:val="20"/>
          <w:szCs w:val="20"/>
          <w:lang w:eastAsia="en-GB"/>
        </w:rPr>
      </w:pPr>
      <w:r w:rsidRPr="003D4074">
        <w:rPr>
          <w:rFonts w:ascii="Gill Sans MT" w:hAnsi="Gill Sans MT" w:cs="Arial"/>
          <w:color w:val="000000" w:themeColor="text1"/>
          <w:sz w:val="20"/>
          <w:szCs w:val="20"/>
        </w:rPr>
        <w:t xml:space="preserve">Emotional and mental health </w:t>
      </w:r>
      <w:r w:rsidR="00B21E3C" w:rsidRPr="003D4074">
        <w:rPr>
          <w:rFonts w:ascii="Gill Sans MT" w:hAnsi="Gill Sans MT" w:cs="Arial"/>
          <w:color w:val="000000" w:themeColor="text1"/>
          <w:sz w:val="20"/>
          <w:szCs w:val="20"/>
          <w:lang w:eastAsia="en-GB"/>
        </w:rPr>
        <w:t>supported by the school</w:t>
      </w:r>
      <w:r w:rsidRPr="003D4074">
        <w:rPr>
          <w:rFonts w:ascii="Gill Sans MT" w:hAnsi="Gill Sans MT" w:cs="Arial"/>
          <w:color w:val="000000" w:themeColor="text1"/>
          <w:sz w:val="20"/>
          <w:szCs w:val="20"/>
        </w:rPr>
        <w:t xml:space="preserve"> and specialist agencies</w:t>
      </w:r>
    </w:p>
    <w:p w14:paraId="3DD8AA7D" w14:textId="00304538" w:rsidR="003D4074" w:rsidRPr="007B0B8B" w:rsidRDefault="003D4074" w:rsidP="00B21E3C">
      <w:pPr>
        <w:shd w:val="clear" w:color="auto" w:fill="FFFFFF"/>
        <w:spacing w:before="100" w:beforeAutospacing="1" w:after="100" w:afterAutospacing="1" w:line="300" w:lineRule="atLeast"/>
        <w:rPr>
          <w:rFonts w:ascii="Gill Sans MT" w:hAnsi="Gill Sans MT" w:cs="Arial"/>
          <w:color w:val="000000" w:themeColor="text1"/>
          <w:sz w:val="20"/>
          <w:szCs w:val="20"/>
        </w:rPr>
      </w:pPr>
      <w:r w:rsidRPr="007B0B8B">
        <w:rPr>
          <w:rFonts w:ascii="Gill Sans MT" w:hAnsi="Gill Sans MT" w:cs="Arial"/>
          <w:color w:val="000000" w:themeColor="text1"/>
          <w:sz w:val="20"/>
          <w:szCs w:val="20"/>
        </w:rPr>
        <w:t>Catch Up plans will focus on;</w:t>
      </w:r>
    </w:p>
    <w:p w14:paraId="51821803" w14:textId="7E9E96CD" w:rsidR="00B21E3C" w:rsidRPr="007B0B8B" w:rsidRDefault="00B21E3C" w:rsidP="00B21E3C">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lang w:eastAsia="en-GB"/>
        </w:rPr>
        <w:t>Working through well sequenced, purposeful learning opportunities</w:t>
      </w:r>
      <w:r w:rsidR="003D4074" w:rsidRPr="007B0B8B">
        <w:rPr>
          <w:rFonts w:ascii="Gill Sans MT" w:hAnsi="Gill Sans MT" w:cs="Arial"/>
          <w:color w:val="000000" w:themeColor="text1"/>
          <w:sz w:val="20"/>
          <w:szCs w:val="20"/>
        </w:rPr>
        <w:t xml:space="preserve"> through the revision of the Appleton Academy Learning Continuum</w:t>
      </w:r>
    </w:p>
    <w:p w14:paraId="06E015DE" w14:textId="10BCE3DF" w:rsidR="00B21E3C" w:rsidRPr="007B0B8B" w:rsidRDefault="003D4074" w:rsidP="00B21E3C">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rPr>
        <w:t>C</w:t>
      </w:r>
      <w:r w:rsidR="00B21E3C" w:rsidRPr="007B0B8B">
        <w:rPr>
          <w:rFonts w:ascii="Gill Sans MT" w:hAnsi="Gill Sans MT" w:cs="Arial"/>
          <w:color w:val="000000" w:themeColor="text1"/>
          <w:sz w:val="20"/>
          <w:szCs w:val="20"/>
          <w:lang w:eastAsia="en-GB"/>
        </w:rPr>
        <w:t>onsolidation of basic skills</w:t>
      </w:r>
      <w:r w:rsidRPr="007B0B8B">
        <w:rPr>
          <w:rFonts w:ascii="Gill Sans MT" w:hAnsi="Gill Sans MT" w:cs="Arial"/>
          <w:color w:val="000000" w:themeColor="text1"/>
          <w:sz w:val="20"/>
          <w:szCs w:val="20"/>
        </w:rPr>
        <w:t xml:space="preserve"> in mathematics, English, science and humanities 9particularly in secondary</w:t>
      </w:r>
    </w:p>
    <w:p w14:paraId="5DB392E7" w14:textId="0D21CCCA" w:rsidR="00B21E3C" w:rsidRPr="007B0B8B" w:rsidRDefault="003D4074" w:rsidP="003D4074">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rPr>
        <w:t>Efficient Use of Lesson time will provide additional opportunities for core learning both explicitly within subjects and through highly efficient cross subject planning</w:t>
      </w:r>
      <w:r w:rsidR="00B21E3C" w:rsidRPr="007B0B8B">
        <w:rPr>
          <w:rFonts w:ascii="Gill Sans MT" w:hAnsi="Gill Sans MT" w:cs="Arial"/>
          <w:color w:val="000000" w:themeColor="text1"/>
          <w:sz w:val="20"/>
          <w:szCs w:val="20"/>
          <w:lang w:eastAsia="en-GB"/>
        </w:rPr>
        <w:t>.</w:t>
      </w:r>
    </w:p>
    <w:p w14:paraId="1DF01214" w14:textId="77777777" w:rsidR="00B21E3C" w:rsidRPr="007B0B8B" w:rsidRDefault="00B21E3C" w:rsidP="00B21E3C">
      <w:pPr>
        <w:numPr>
          <w:ilvl w:val="0"/>
          <w:numId w:val="19"/>
        </w:numPr>
        <w:shd w:val="clear" w:color="auto" w:fill="FFFFFF"/>
        <w:rPr>
          <w:rFonts w:ascii="Gill Sans MT" w:hAnsi="Gill Sans MT" w:cs="Arial"/>
          <w:color w:val="000000" w:themeColor="text1"/>
          <w:sz w:val="20"/>
          <w:szCs w:val="20"/>
          <w:lang w:eastAsia="en-GB"/>
        </w:rPr>
      </w:pPr>
      <w:r w:rsidRPr="007B0B8B">
        <w:rPr>
          <w:rFonts w:ascii="Gill Sans MT" w:hAnsi="Gill Sans MT" w:cs="Arial"/>
          <w:color w:val="000000" w:themeColor="text1"/>
          <w:sz w:val="20"/>
          <w:szCs w:val="20"/>
          <w:lang w:eastAsia="en-GB"/>
        </w:rPr>
        <w:t>Assessment of learning and of basic skills to identify major gaps. Teachers will work to identify gaps in learning and adapt teaching accordingly.</w:t>
      </w:r>
    </w:p>
    <w:p w14:paraId="73487C89" w14:textId="6F3A5C6E" w:rsidR="003D4074" w:rsidRPr="007B0B8B" w:rsidRDefault="003D4074" w:rsidP="00B21E3C">
      <w:pPr>
        <w:numPr>
          <w:ilvl w:val="0"/>
          <w:numId w:val="19"/>
        </w:numPr>
        <w:shd w:val="clear" w:color="auto" w:fill="FFFFFF"/>
        <w:spacing w:before="100" w:beforeAutospacing="1" w:after="100" w:afterAutospacing="1" w:line="300" w:lineRule="atLeast"/>
        <w:rPr>
          <w:rFonts w:ascii="Gill Sans MT" w:hAnsi="Gill Sans MT" w:cs="Arial"/>
          <w:color w:val="000000" w:themeColor="text1"/>
          <w:sz w:val="20"/>
          <w:szCs w:val="20"/>
        </w:rPr>
      </w:pPr>
      <w:r w:rsidRPr="007B0B8B">
        <w:rPr>
          <w:rFonts w:ascii="Gill Sans MT" w:hAnsi="Gill Sans MT" w:cs="Arial"/>
          <w:color w:val="000000" w:themeColor="text1"/>
          <w:sz w:val="20"/>
          <w:szCs w:val="20"/>
        </w:rPr>
        <w:t>Opportunities for supporting</w:t>
      </w:r>
      <w:r w:rsidR="00B21E3C" w:rsidRPr="007B0B8B">
        <w:rPr>
          <w:rFonts w:ascii="Gill Sans MT" w:hAnsi="Gill Sans MT" w:cs="Arial"/>
          <w:color w:val="000000" w:themeColor="text1"/>
          <w:sz w:val="20"/>
          <w:szCs w:val="20"/>
          <w:lang w:eastAsia="en-GB"/>
        </w:rPr>
        <w:t xml:space="preserve"> mental health, wellbeing and social skills development</w:t>
      </w:r>
      <w:r w:rsidRPr="007B0B8B">
        <w:rPr>
          <w:rFonts w:ascii="Gill Sans MT" w:hAnsi="Gill Sans MT" w:cs="Arial"/>
          <w:color w:val="000000" w:themeColor="text1"/>
          <w:sz w:val="20"/>
          <w:szCs w:val="20"/>
        </w:rPr>
        <w:t xml:space="preserve"> alongside staff training on </w:t>
      </w:r>
      <w:r w:rsidR="00A23EE7">
        <w:rPr>
          <w:rFonts w:ascii="Gill Sans MT" w:hAnsi="Gill Sans MT" w:cs="Arial"/>
          <w:color w:val="000000" w:themeColor="text1"/>
          <w:sz w:val="20"/>
          <w:szCs w:val="20"/>
        </w:rPr>
        <w:t xml:space="preserve">trauma, and de-escalation </w:t>
      </w:r>
    </w:p>
    <w:p w14:paraId="7AABF6F7" w14:textId="1F10905F" w:rsidR="003D4074" w:rsidRPr="007B0B8B" w:rsidRDefault="003D4074" w:rsidP="003D4074">
      <w:pPr>
        <w:shd w:val="clear" w:color="auto" w:fill="FFFFFF"/>
        <w:spacing w:before="100" w:beforeAutospacing="1" w:after="100" w:afterAutospacing="1" w:line="300" w:lineRule="atLeast"/>
        <w:rPr>
          <w:rFonts w:ascii="Gill Sans MT" w:hAnsi="Gill Sans MT" w:cs="Arial"/>
          <w:color w:val="000000" w:themeColor="text1"/>
          <w:sz w:val="20"/>
          <w:szCs w:val="20"/>
        </w:rPr>
      </w:pPr>
      <w:r w:rsidRPr="007B0B8B">
        <w:rPr>
          <w:rFonts w:ascii="Gill Sans MT" w:hAnsi="Gill Sans MT" w:cs="Arial"/>
          <w:color w:val="000000" w:themeColor="text1"/>
          <w:sz w:val="20"/>
          <w:szCs w:val="20"/>
        </w:rPr>
        <w:t>Additional support for some pupils will be provide</w:t>
      </w:r>
      <w:r w:rsidR="007B0B8B">
        <w:rPr>
          <w:rFonts w:ascii="Gill Sans MT" w:hAnsi="Gill Sans MT" w:cs="Arial"/>
          <w:color w:val="000000" w:themeColor="text1"/>
          <w:sz w:val="20"/>
          <w:szCs w:val="20"/>
        </w:rPr>
        <w:t>d through</w:t>
      </w:r>
    </w:p>
    <w:p w14:paraId="3BAC8665" w14:textId="77777777" w:rsidR="00B21E3C" w:rsidRPr="007B0B8B" w:rsidRDefault="00B21E3C" w:rsidP="007B0B8B">
      <w:pPr>
        <w:pStyle w:val="ListParagraph"/>
        <w:numPr>
          <w:ilvl w:val="0"/>
          <w:numId w:val="22"/>
        </w:numPr>
        <w:shd w:val="clear" w:color="auto" w:fill="FFFFFF"/>
        <w:suppressAutoHyphens w:val="0"/>
        <w:autoSpaceDN/>
        <w:spacing w:after="0" w:line="240" w:lineRule="auto"/>
        <w:textAlignment w:val="auto"/>
        <w:rPr>
          <w:rFonts w:ascii="Gill Sans MT" w:hAnsi="Gill Sans MT" w:cs="Arial"/>
          <w:color w:val="000000" w:themeColor="text1"/>
          <w:sz w:val="20"/>
          <w:szCs w:val="20"/>
        </w:rPr>
      </w:pPr>
      <w:r w:rsidRPr="007B0B8B">
        <w:rPr>
          <w:rFonts w:ascii="Gill Sans MT" w:hAnsi="Gill Sans MT" w:cs="Arial"/>
          <w:color w:val="000000" w:themeColor="text1"/>
          <w:sz w:val="20"/>
          <w:szCs w:val="20"/>
        </w:rPr>
        <w:t>Additional support and focus on basic core skills. Supported by additional staffing utilising catch up premium – dependent on need as identified through ongoing assessment.</w:t>
      </w:r>
    </w:p>
    <w:p w14:paraId="64ACAFA0" w14:textId="4F187D26" w:rsidR="00B21E3C" w:rsidRPr="007B0B8B" w:rsidRDefault="00B21E3C" w:rsidP="007B0B8B">
      <w:pPr>
        <w:numPr>
          <w:ilvl w:val="0"/>
          <w:numId w:val="22"/>
        </w:numPr>
        <w:shd w:val="clear" w:color="auto" w:fill="FFFFFF"/>
        <w:rPr>
          <w:rFonts w:ascii="Gill Sans MT" w:hAnsi="Gill Sans MT" w:cs="Arial"/>
          <w:color w:val="000000" w:themeColor="text1"/>
          <w:sz w:val="20"/>
          <w:szCs w:val="20"/>
        </w:rPr>
      </w:pPr>
      <w:r w:rsidRPr="007B0B8B">
        <w:rPr>
          <w:rFonts w:ascii="Gill Sans MT" w:hAnsi="Gill Sans MT" w:cs="Arial"/>
          <w:color w:val="000000" w:themeColor="text1"/>
          <w:sz w:val="20"/>
          <w:szCs w:val="20"/>
          <w:lang w:eastAsia="en-GB"/>
        </w:rPr>
        <w:t>Additional time to practise basic skills. This again will be dependent on need of children in order to re-establish good progress in the essentials (phonics and reading, increasing vocabulary, writing and mathematics) and there will be flexibility on timetables to allow this.</w:t>
      </w:r>
    </w:p>
    <w:p w14:paraId="7985FA69" w14:textId="778411D5" w:rsidR="007B0B8B" w:rsidRPr="007B0B8B" w:rsidRDefault="007B0B8B" w:rsidP="007B0B8B">
      <w:pPr>
        <w:numPr>
          <w:ilvl w:val="0"/>
          <w:numId w:val="22"/>
        </w:numPr>
        <w:shd w:val="clear" w:color="auto" w:fill="FFFFFF"/>
        <w:rPr>
          <w:rFonts w:ascii="Gill Sans MT" w:hAnsi="Gill Sans MT" w:cs="Arial"/>
          <w:color w:val="000000" w:themeColor="text1"/>
          <w:sz w:val="20"/>
          <w:szCs w:val="20"/>
        </w:rPr>
      </w:pPr>
      <w:r w:rsidRPr="007B0B8B">
        <w:rPr>
          <w:rFonts w:ascii="Gill Sans MT" w:hAnsi="Gill Sans MT" w:cs="Arial"/>
          <w:color w:val="000000" w:themeColor="text1"/>
          <w:sz w:val="20"/>
          <w:szCs w:val="20"/>
        </w:rPr>
        <w:t>External academic tutoring though National Tutoring Programme opportunities</w:t>
      </w:r>
    </w:p>
    <w:p w14:paraId="4FDA6C49" w14:textId="10093DE6" w:rsidR="00B21E3C" w:rsidRDefault="007B0B8B" w:rsidP="00245E08">
      <w:pPr>
        <w:numPr>
          <w:ilvl w:val="0"/>
          <w:numId w:val="22"/>
        </w:numPr>
        <w:shd w:val="clear" w:color="auto" w:fill="FFFFFF"/>
        <w:rPr>
          <w:rFonts w:ascii="Gill Sans MT" w:hAnsi="Gill Sans MT" w:cs="Arial"/>
          <w:color w:val="000000" w:themeColor="text1"/>
          <w:sz w:val="20"/>
          <w:szCs w:val="20"/>
        </w:rPr>
      </w:pPr>
      <w:r w:rsidRPr="007B0B8B">
        <w:rPr>
          <w:rFonts w:ascii="Gill Sans MT" w:hAnsi="Gill Sans MT" w:cs="Arial"/>
          <w:color w:val="000000" w:themeColor="text1"/>
          <w:sz w:val="20"/>
          <w:szCs w:val="20"/>
        </w:rPr>
        <w:t>Additional well being support and counselling</w:t>
      </w:r>
    </w:p>
    <w:p w14:paraId="4D984A70" w14:textId="77777777" w:rsidR="00245E08" w:rsidRPr="00245E08" w:rsidRDefault="00245E08" w:rsidP="00245E08">
      <w:pPr>
        <w:shd w:val="clear" w:color="auto" w:fill="FFFFFF"/>
        <w:ind w:left="720"/>
        <w:rPr>
          <w:rFonts w:ascii="Gill Sans MT" w:hAnsi="Gill Sans MT" w:cs="Arial"/>
          <w:color w:val="000000" w:themeColor="text1"/>
          <w:sz w:val="20"/>
          <w:szCs w:val="20"/>
        </w:rPr>
      </w:pPr>
    </w:p>
    <w:bookmarkEnd w:id="3"/>
    <w:p w14:paraId="5C801E3E" w14:textId="453FFAA0" w:rsidR="00366E55" w:rsidRPr="00245E08" w:rsidRDefault="00366E55" w:rsidP="00245E08">
      <w:pPr>
        <w:rPr>
          <w:rFonts w:ascii="Gill Sans MT" w:hAnsi="Gill Sans MT"/>
          <w:sz w:val="22"/>
          <w:szCs w:val="22"/>
        </w:rPr>
      </w:pPr>
      <w:r w:rsidRPr="00245E08">
        <w:rPr>
          <w:rFonts w:ascii="Gill Sans MT" w:hAnsi="Gill Sans MT"/>
          <w:sz w:val="22"/>
          <w:szCs w:val="22"/>
        </w:rPr>
        <w:t>Primary Catch Up Grant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48"/>
        <w:gridCol w:w="5175"/>
      </w:tblGrid>
      <w:tr w:rsidR="00366E55" w14:paraId="295150CB" w14:textId="77777777" w:rsidTr="00005158">
        <w:trPr>
          <w:trHeight w:hRule="exact" w:val="445"/>
        </w:trPr>
        <w:tc>
          <w:tcPr>
            <w:tcW w:w="5174" w:type="dxa"/>
            <w:gridSpan w:val="2"/>
            <w:shd w:val="clear" w:color="auto" w:fill="2B0D4F"/>
            <w:vAlign w:val="center"/>
          </w:tcPr>
          <w:p w14:paraId="063FE1C5" w14:textId="231EF8BE" w:rsidR="00366E55" w:rsidRPr="0014787C" w:rsidRDefault="00366E55" w:rsidP="00366E55">
            <w:pPr>
              <w:rPr>
                <w:rFonts w:ascii="Gill Sans MT" w:eastAsia="Gill Sans MT" w:hAnsi="Gill Sans MT"/>
                <w:sz w:val="22"/>
                <w:szCs w:val="22"/>
              </w:rPr>
            </w:pPr>
            <w:r w:rsidRPr="0014787C">
              <w:rPr>
                <w:rFonts w:ascii="Gill Sans MT" w:eastAsia="Gill Sans MT" w:hAnsi="Gill Sans MT"/>
                <w:color w:val="FFFFFF" w:themeColor="background1"/>
                <w:sz w:val="22"/>
                <w:szCs w:val="22"/>
              </w:rPr>
              <w:t>Primary Catch Up Grant Allocation</w:t>
            </w:r>
          </w:p>
        </w:tc>
        <w:tc>
          <w:tcPr>
            <w:tcW w:w="5175" w:type="dxa"/>
            <w:shd w:val="clear" w:color="auto" w:fill="auto"/>
            <w:vAlign w:val="center"/>
          </w:tcPr>
          <w:p w14:paraId="3C33C675" w14:textId="6538928B" w:rsidR="00366E55" w:rsidRPr="00366E55" w:rsidRDefault="00366E55" w:rsidP="00366E55">
            <w:pPr>
              <w:rPr>
                <w:rFonts w:ascii="Gill Sans MT" w:eastAsia="Gill Sans MT" w:hAnsi="Gill Sans MT"/>
                <w:sz w:val="22"/>
                <w:szCs w:val="22"/>
              </w:rPr>
            </w:pPr>
            <w:r w:rsidRPr="00366E55">
              <w:rPr>
                <w:rFonts w:ascii="Gill Sans MT" w:eastAsia="Gill Sans MT" w:hAnsi="Gill Sans MT"/>
                <w:sz w:val="22"/>
                <w:szCs w:val="22"/>
              </w:rPr>
              <w:t>£ 33 680</w:t>
            </w:r>
          </w:p>
        </w:tc>
      </w:tr>
      <w:tr w:rsidR="00366E55" w14:paraId="192C11DC" w14:textId="77777777" w:rsidTr="00433299">
        <w:trPr>
          <w:trHeight w:hRule="exact" w:val="313"/>
        </w:trPr>
        <w:tc>
          <w:tcPr>
            <w:tcW w:w="10349" w:type="dxa"/>
            <w:gridSpan w:val="3"/>
            <w:shd w:val="clear" w:color="auto" w:fill="ACB9CA" w:themeFill="text2" w:themeFillTint="66"/>
          </w:tcPr>
          <w:p w14:paraId="63CF0CD4" w14:textId="222E2237" w:rsidR="00366E55" w:rsidRPr="00433299" w:rsidRDefault="00366E55" w:rsidP="00B21E3C">
            <w:pPr>
              <w:rPr>
                <w:rFonts w:ascii="Gill Sans MT" w:eastAsia="Gill Sans MT" w:hAnsi="Gill Sans MT"/>
                <w:color w:val="000000" w:themeColor="text1"/>
                <w:sz w:val="22"/>
                <w:szCs w:val="22"/>
              </w:rPr>
            </w:pPr>
            <w:r w:rsidRPr="00433299">
              <w:rPr>
                <w:rFonts w:ascii="Gill Sans MT" w:hAnsi="Gill Sans MT"/>
                <w:color w:val="000000" w:themeColor="text1"/>
                <w:sz w:val="22"/>
                <w:szCs w:val="22"/>
              </w:rPr>
              <w:t>Barriers to Learning</w:t>
            </w:r>
          </w:p>
        </w:tc>
      </w:tr>
      <w:tr w:rsidR="00BF079D" w14:paraId="4454BF37" w14:textId="77777777" w:rsidTr="00433299">
        <w:trPr>
          <w:trHeight w:hRule="exact" w:val="290"/>
        </w:trPr>
        <w:tc>
          <w:tcPr>
            <w:tcW w:w="10349" w:type="dxa"/>
            <w:gridSpan w:val="3"/>
            <w:shd w:val="clear" w:color="auto" w:fill="ACB9CA" w:themeFill="text2" w:themeFillTint="66"/>
          </w:tcPr>
          <w:p w14:paraId="62D929BB" w14:textId="5C4C118F" w:rsidR="00BF079D" w:rsidRPr="0004375C" w:rsidRDefault="00BF079D" w:rsidP="00B21E3C">
            <w:pPr>
              <w:rPr>
                <w:rFonts w:ascii="Gill Sans MT" w:hAnsi="Gill Sans MT"/>
                <w:color w:val="000000" w:themeColor="text1"/>
                <w:sz w:val="22"/>
                <w:szCs w:val="22"/>
              </w:rPr>
            </w:pPr>
            <w:r w:rsidRPr="0004375C">
              <w:rPr>
                <w:rFonts w:ascii="Gill Sans MT" w:eastAsia="Gill Sans MT" w:hAnsi="Gill Sans MT"/>
                <w:color w:val="000000" w:themeColor="text1"/>
                <w:sz w:val="22"/>
                <w:szCs w:val="22"/>
              </w:rPr>
              <w:t>Internal Factors</w:t>
            </w:r>
          </w:p>
        </w:tc>
      </w:tr>
      <w:tr w:rsidR="00245E08" w14:paraId="42137756" w14:textId="77777777" w:rsidTr="00005158">
        <w:trPr>
          <w:trHeight w:val="624"/>
        </w:trPr>
        <w:tc>
          <w:tcPr>
            <w:tcW w:w="426" w:type="dxa"/>
            <w:shd w:val="clear" w:color="auto" w:fill="ACB9CA" w:themeFill="text2" w:themeFillTint="66"/>
          </w:tcPr>
          <w:p w14:paraId="01C1A943" w14:textId="7FD5F6BB" w:rsidR="00245E08" w:rsidRPr="00005158" w:rsidRDefault="00245E08" w:rsidP="00B21E3C">
            <w:pPr>
              <w:rPr>
                <w:rFonts w:ascii="Gill Sans MT" w:eastAsia="Gill Sans MT" w:hAnsi="Gill Sans MT"/>
                <w:sz w:val="22"/>
                <w:szCs w:val="22"/>
              </w:rPr>
            </w:pPr>
            <w:r>
              <w:rPr>
                <w:rFonts w:ascii="Gill Sans MT" w:eastAsia="Gill Sans MT" w:hAnsi="Gill Sans MT"/>
                <w:sz w:val="22"/>
                <w:szCs w:val="22"/>
              </w:rPr>
              <w:t>A</w:t>
            </w:r>
          </w:p>
        </w:tc>
        <w:tc>
          <w:tcPr>
            <w:tcW w:w="9923" w:type="dxa"/>
            <w:gridSpan w:val="2"/>
          </w:tcPr>
          <w:p w14:paraId="7D8713E7" w14:textId="272C65AC" w:rsidR="00245E08" w:rsidRPr="00245E08" w:rsidRDefault="00245E08" w:rsidP="00005158">
            <w:pPr>
              <w:rPr>
                <w:rFonts w:ascii="Gill Sans MT" w:eastAsia="Gill Sans MT" w:hAnsi="Gill Sans MT"/>
                <w:sz w:val="20"/>
                <w:szCs w:val="20"/>
              </w:rPr>
            </w:pPr>
            <w:r>
              <w:rPr>
                <w:rFonts w:ascii="Gill Sans MT" w:eastAsia="Gill Sans MT" w:hAnsi="Gill Sans MT"/>
                <w:sz w:val="20"/>
                <w:szCs w:val="20"/>
              </w:rPr>
              <w:t xml:space="preserve">Early Years and KS1 pupils are identified as missing early reading/ language and phonics lessons at a significant stage of their development. </w:t>
            </w:r>
          </w:p>
        </w:tc>
      </w:tr>
      <w:tr w:rsidR="1B2D5815" w14:paraId="6A75E27D" w14:textId="77777777" w:rsidTr="00005158">
        <w:trPr>
          <w:trHeight w:val="624"/>
        </w:trPr>
        <w:tc>
          <w:tcPr>
            <w:tcW w:w="426" w:type="dxa"/>
            <w:shd w:val="clear" w:color="auto" w:fill="ACB9CA" w:themeFill="text2" w:themeFillTint="66"/>
          </w:tcPr>
          <w:p w14:paraId="1AA4BB64" w14:textId="5561BE01" w:rsidR="1B2D5815" w:rsidRPr="00005158" w:rsidRDefault="1B2D5815" w:rsidP="00B21E3C">
            <w:pPr>
              <w:rPr>
                <w:rFonts w:ascii="Gill Sans MT" w:hAnsi="Gill Sans MT"/>
                <w:sz w:val="22"/>
                <w:szCs w:val="22"/>
              </w:rPr>
            </w:pPr>
            <w:r w:rsidRPr="00005158">
              <w:rPr>
                <w:rFonts w:ascii="Gill Sans MT" w:eastAsia="Gill Sans MT" w:hAnsi="Gill Sans MT"/>
                <w:sz w:val="22"/>
                <w:szCs w:val="22"/>
              </w:rPr>
              <w:t>B</w:t>
            </w:r>
          </w:p>
        </w:tc>
        <w:tc>
          <w:tcPr>
            <w:tcW w:w="9923" w:type="dxa"/>
            <w:gridSpan w:val="2"/>
          </w:tcPr>
          <w:p w14:paraId="285CAD02" w14:textId="48EF00B9" w:rsidR="1B2D5815" w:rsidRPr="00245E08" w:rsidRDefault="00E125B8" w:rsidP="00005158">
            <w:pPr>
              <w:rPr>
                <w:rFonts w:ascii="Gill Sans MT" w:eastAsia="Gill Sans MT" w:hAnsi="Gill Sans MT"/>
                <w:sz w:val="20"/>
                <w:szCs w:val="20"/>
              </w:rPr>
            </w:pPr>
            <w:r w:rsidRPr="00245E08">
              <w:rPr>
                <w:rFonts w:ascii="Gill Sans MT" w:eastAsia="Gill Sans MT" w:hAnsi="Gill Sans MT"/>
                <w:sz w:val="20"/>
                <w:szCs w:val="20"/>
              </w:rPr>
              <w:t>Interruptions</w:t>
            </w:r>
            <w:r w:rsidR="0004375C" w:rsidRPr="00245E08">
              <w:rPr>
                <w:rFonts w:ascii="Gill Sans MT" w:eastAsia="Gill Sans MT" w:hAnsi="Gill Sans MT"/>
                <w:sz w:val="20"/>
                <w:szCs w:val="20"/>
              </w:rPr>
              <w:t xml:space="preserve"> to the development of basic skills </w:t>
            </w:r>
            <w:r w:rsidRPr="00245E08">
              <w:rPr>
                <w:rFonts w:ascii="Gill Sans MT" w:eastAsia="Gill Sans MT" w:hAnsi="Gill Sans MT"/>
                <w:sz w:val="20"/>
                <w:szCs w:val="20"/>
              </w:rPr>
              <w:t xml:space="preserve">of </w:t>
            </w:r>
            <w:r w:rsidR="0004375C" w:rsidRPr="00245E08">
              <w:rPr>
                <w:rFonts w:ascii="Gill Sans MT" w:eastAsia="Gill Sans MT" w:hAnsi="Gill Sans MT"/>
                <w:sz w:val="20"/>
                <w:szCs w:val="20"/>
              </w:rPr>
              <w:t>reading, writ</w:t>
            </w:r>
            <w:r w:rsidRPr="00245E08">
              <w:rPr>
                <w:rFonts w:ascii="Gill Sans MT" w:eastAsia="Gill Sans MT" w:hAnsi="Gill Sans MT"/>
                <w:sz w:val="20"/>
                <w:szCs w:val="20"/>
              </w:rPr>
              <w:t xml:space="preserve">ing </w:t>
            </w:r>
            <w:r w:rsidR="0004375C" w:rsidRPr="00245E08">
              <w:rPr>
                <w:rFonts w:ascii="Gill Sans MT" w:eastAsia="Gill Sans MT" w:hAnsi="Gill Sans MT"/>
                <w:sz w:val="20"/>
                <w:szCs w:val="20"/>
              </w:rPr>
              <w:t xml:space="preserve">and maths </w:t>
            </w:r>
            <w:r w:rsidRPr="00245E08">
              <w:rPr>
                <w:rFonts w:ascii="Gill Sans MT" w:eastAsia="Gill Sans MT" w:hAnsi="Gill Sans MT"/>
                <w:sz w:val="20"/>
                <w:szCs w:val="20"/>
              </w:rPr>
              <w:t>have resulted in lower than age related competence and</w:t>
            </w:r>
            <w:r w:rsidR="0004375C" w:rsidRPr="00245E08">
              <w:rPr>
                <w:rFonts w:ascii="Gill Sans MT" w:eastAsia="Gill Sans MT" w:hAnsi="Gill Sans MT"/>
                <w:sz w:val="20"/>
                <w:szCs w:val="20"/>
              </w:rPr>
              <w:t xml:space="preserve"> confidence </w:t>
            </w:r>
          </w:p>
          <w:p w14:paraId="13FB99F1" w14:textId="20C2E175" w:rsidR="00005158" w:rsidRPr="00245E08" w:rsidRDefault="00005158" w:rsidP="00005158">
            <w:pPr>
              <w:rPr>
                <w:rFonts w:ascii="Gill Sans MT" w:eastAsia="Gill Sans MT" w:hAnsi="Gill Sans MT"/>
                <w:sz w:val="20"/>
                <w:szCs w:val="20"/>
              </w:rPr>
            </w:pPr>
            <w:r w:rsidRPr="00245E08">
              <w:rPr>
                <w:rFonts w:ascii="Gill Sans MT" w:eastAsia="Gill Sans MT" w:hAnsi="Gill Sans MT"/>
                <w:sz w:val="20"/>
                <w:szCs w:val="20"/>
              </w:rPr>
              <w:t>Specifically;</w:t>
            </w:r>
          </w:p>
          <w:p w14:paraId="1A1F218A" w14:textId="33907BED" w:rsidR="00E125B8" w:rsidRPr="00245E08" w:rsidRDefault="00E125B8" w:rsidP="00005158">
            <w:pPr>
              <w:rPr>
                <w:rFonts w:ascii="Gill Sans MT" w:hAnsi="Gill Sans MT"/>
                <w:sz w:val="20"/>
                <w:szCs w:val="20"/>
              </w:rPr>
            </w:pPr>
            <w:r w:rsidRPr="00245E08">
              <w:rPr>
                <w:rFonts w:ascii="Gill Sans MT" w:hAnsi="Gill Sans MT"/>
                <w:sz w:val="20"/>
                <w:szCs w:val="20"/>
              </w:rPr>
              <w:t xml:space="preserve">Maths - Specific content has been missed, leading to gaps in learning and stalled sequencing of </w:t>
            </w:r>
            <w:r w:rsidR="00005158" w:rsidRPr="00245E08">
              <w:rPr>
                <w:rFonts w:ascii="Gill Sans MT" w:hAnsi="Gill Sans MT"/>
                <w:sz w:val="20"/>
                <w:szCs w:val="20"/>
              </w:rPr>
              <w:t>the learning continuum</w:t>
            </w:r>
            <w:r w:rsidRPr="00245E08">
              <w:rPr>
                <w:rFonts w:ascii="Gill Sans MT" w:hAnsi="Gill Sans MT"/>
                <w:sz w:val="20"/>
                <w:szCs w:val="20"/>
              </w:rPr>
              <w:t xml:space="preserve">. Recall </w:t>
            </w:r>
            <w:r w:rsidR="00005158" w:rsidRPr="00245E08">
              <w:rPr>
                <w:rFonts w:ascii="Gill Sans MT" w:hAnsi="Gill Sans MT"/>
                <w:sz w:val="20"/>
                <w:szCs w:val="20"/>
              </w:rPr>
              <w:t xml:space="preserve">and confidence in applying </w:t>
            </w:r>
            <w:r w:rsidRPr="00245E08">
              <w:rPr>
                <w:rFonts w:ascii="Gill Sans MT" w:hAnsi="Gill Sans MT"/>
                <w:sz w:val="20"/>
                <w:szCs w:val="20"/>
              </w:rPr>
              <w:t>basic skills has suffered.</w:t>
            </w:r>
          </w:p>
          <w:p w14:paraId="4DD41483" w14:textId="0F647CDD" w:rsidR="00E125B8" w:rsidRPr="00245E08" w:rsidRDefault="00E125B8" w:rsidP="00005158">
            <w:pPr>
              <w:rPr>
                <w:rFonts w:ascii="Gill Sans MT" w:hAnsi="Gill Sans MT"/>
                <w:sz w:val="20"/>
                <w:szCs w:val="20"/>
              </w:rPr>
            </w:pPr>
            <w:r w:rsidRPr="00245E08">
              <w:rPr>
                <w:rFonts w:ascii="Gill Sans MT" w:hAnsi="Gill Sans MT"/>
                <w:sz w:val="20"/>
                <w:szCs w:val="20"/>
              </w:rPr>
              <w:t xml:space="preserve">Writing - Children have </w:t>
            </w:r>
            <w:r w:rsidR="00245E08">
              <w:rPr>
                <w:rFonts w:ascii="Gill Sans MT" w:hAnsi="Gill Sans MT"/>
                <w:sz w:val="20"/>
                <w:szCs w:val="20"/>
              </w:rPr>
              <w:t>l</w:t>
            </w:r>
            <w:r w:rsidRPr="00245E08">
              <w:rPr>
                <w:rFonts w:ascii="Gill Sans MT" w:hAnsi="Gill Sans MT"/>
                <w:sz w:val="20"/>
                <w:szCs w:val="20"/>
              </w:rPr>
              <w:t>ost essential practising of writing skills. Grammar and punctuation specific knowledge has suffered, leading to lack of fluency in writing.</w:t>
            </w:r>
          </w:p>
          <w:p w14:paraId="20A52638" w14:textId="682B8C0B" w:rsidR="00E125B8" w:rsidRPr="00245E08" w:rsidRDefault="00E125B8" w:rsidP="00005158">
            <w:pPr>
              <w:rPr>
                <w:rFonts w:ascii="Gill Sans MT" w:hAnsi="Gill Sans MT"/>
                <w:sz w:val="20"/>
                <w:szCs w:val="20"/>
              </w:rPr>
            </w:pPr>
            <w:r w:rsidRPr="00245E08">
              <w:rPr>
                <w:rFonts w:ascii="Gill Sans MT" w:hAnsi="Gill Sans MT"/>
                <w:sz w:val="20"/>
                <w:szCs w:val="20"/>
              </w:rPr>
              <w:t xml:space="preserve">Reading - Children are less fluent in their reading and the gap between those children that read widely and those children who did not is now increasingly wide. </w:t>
            </w:r>
          </w:p>
        </w:tc>
      </w:tr>
      <w:tr w:rsidR="1B2D5815" w14:paraId="5AC50621" w14:textId="77777777" w:rsidTr="00BF079D">
        <w:trPr>
          <w:trHeight w:val="624"/>
        </w:trPr>
        <w:tc>
          <w:tcPr>
            <w:tcW w:w="426" w:type="dxa"/>
            <w:shd w:val="clear" w:color="auto" w:fill="ACB9CA" w:themeFill="text2" w:themeFillTint="66"/>
          </w:tcPr>
          <w:p w14:paraId="317CBDE8" w14:textId="798C751E" w:rsidR="1B2D5815" w:rsidRPr="00005158" w:rsidRDefault="00005158" w:rsidP="00B21E3C">
            <w:pPr>
              <w:rPr>
                <w:rFonts w:ascii="Gill Sans MT" w:hAnsi="Gill Sans MT"/>
                <w:sz w:val="22"/>
                <w:szCs w:val="22"/>
              </w:rPr>
            </w:pPr>
            <w:r>
              <w:rPr>
                <w:rFonts w:ascii="Gill Sans MT" w:eastAsia="Gill Sans MT" w:hAnsi="Gill Sans MT"/>
                <w:sz w:val="22"/>
                <w:szCs w:val="22"/>
              </w:rPr>
              <w:t>C</w:t>
            </w:r>
          </w:p>
        </w:tc>
        <w:tc>
          <w:tcPr>
            <w:tcW w:w="9923" w:type="dxa"/>
            <w:gridSpan w:val="2"/>
          </w:tcPr>
          <w:p w14:paraId="62229D01" w14:textId="4D395949" w:rsidR="00005158" w:rsidRPr="00005158" w:rsidRDefault="1B2D5815" w:rsidP="00005158">
            <w:pPr>
              <w:rPr>
                <w:rFonts w:ascii="Gill Sans MT" w:eastAsia="Gill Sans MT" w:hAnsi="Gill Sans MT"/>
                <w:sz w:val="20"/>
                <w:szCs w:val="20"/>
              </w:rPr>
            </w:pPr>
            <w:r w:rsidRPr="00005158">
              <w:rPr>
                <w:rFonts w:ascii="Gill Sans MT" w:eastAsia="Gill Sans MT" w:hAnsi="Gill Sans MT"/>
                <w:sz w:val="20"/>
                <w:szCs w:val="20"/>
              </w:rPr>
              <w:t xml:space="preserve">Social, emotional and family issues </w:t>
            </w:r>
            <w:r w:rsidR="00005158" w:rsidRPr="00005158">
              <w:rPr>
                <w:rFonts w:ascii="Gill Sans MT" w:eastAsia="Gill Sans MT" w:hAnsi="Gill Sans MT"/>
                <w:sz w:val="20"/>
                <w:szCs w:val="20"/>
              </w:rPr>
              <w:t>for many pupils ha</w:t>
            </w:r>
            <w:r w:rsidR="0014787C">
              <w:rPr>
                <w:rFonts w:ascii="Gill Sans MT" w:eastAsia="Gill Sans MT" w:hAnsi="Gill Sans MT"/>
                <w:sz w:val="20"/>
                <w:szCs w:val="20"/>
              </w:rPr>
              <w:t xml:space="preserve">ve </w:t>
            </w:r>
            <w:r w:rsidR="00005158" w:rsidRPr="00005158">
              <w:rPr>
                <w:rFonts w:ascii="Gill Sans MT" w:eastAsia="Gill Sans MT" w:hAnsi="Gill Sans MT"/>
                <w:sz w:val="20"/>
                <w:szCs w:val="20"/>
              </w:rPr>
              <w:t>had an</w:t>
            </w:r>
            <w:r w:rsidRPr="00005158">
              <w:rPr>
                <w:rFonts w:ascii="Gill Sans MT" w:eastAsia="Gill Sans MT" w:hAnsi="Gill Sans MT"/>
                <w:sz w:val="20"/>
                <w:szCs w:val="20"/>
              </w:rPr>
              <w:t xml:space="preserve"> impact on concentration, motivation and resilience for a number of children across the school </w:t>
            </w:r>
            <w:r w:rsidR="00E125B8" w:rsidRPr="00005158">
              <w:rPr>
                <w:rFonts w:ascii="Gill Sans MT" w:eastAsia="Gill Sans MT" w:hAnsi="Gill Sans MT"/>
                <w:sz w:val="20"/>
                <w:szCs w:val="20"/>
              </w:rPr>
              <w:t>have increased due to the challenged families have faced during the pandemic</w:t>
            </w:r>
            <w:r w:rsidR="00005158" w:rsidRPr="00005158">
              <w:rPr>
                <w:rFonts w:ascii="Gill Sans MT" w:eastAsia="Gill Sans MT" w:hAnsi="Gill Sans MT"/>
                <w:sz w:val="20"/>
                <w:szCs w:val="20"/>
              </w:rPr>
              <w:t xml:space="preserve">. </w:t>
            </w:r>
          </w:p>
          <w:p w14:paraId="3172424B" w14:textId="1CD59310" w:rsidR="00005158" w:rsidRPr="00005158" w:rsidRDefault="00005158" w:rsidP="00005158">
            <w:pPr>
              <w:rPr>
                <w:rFonts w:ascii="Gill Sans MT" w:eastAsia="Gill Sans MT" w:hAnsi="Gill Sans MT"/>
                <w:sz w:val="22"/>
                <w:szCs w:val="22"/>
              </w:rPr>
            </w:pPr>
            <w:r w:rsidRPr="00005158">
              <w:rPr>
                <w:rFonts w:ascii="Gill Sans MT" w:eastAsia="Gill Sans MT" w:hAnsi="Gill Sans MT"/>
                <w:sz w:val="20"/>
                <w:szCs w:val="20"/>
              </w:rPr>
              <w:t>The lockdown period and COVID measures have resulted in pupils miss opportunities for social interactions, team work and being outside</w:t>
            </w:r>
          </w:p>
        </w:tc>
      </w:tr>
      <w:tr w:rsidR="00BF079D" w14:paraId="636702A7" w14:textId="77777777" w:rsidTr="00005158">
        <w:trPr>
          <w:trHeight w:hRule="exact" w:val="283"/>
        </w:trPr>
        <w:tc>
          <w:tcPr>
            <w:tcW w:w="10349" w:type="dxa"/>
            <w:gridSpan w:val="3"/>
            <w:shd w:val="clear" w:color="auto" w:fill="ACB9CA" w:themeFill="text2" w:themeFillTint="66"/>
          </w:tcPr>
          <w:p w14:paraId="74222333" w14:textId="005AE24B" w:rsidR="00BF079D" w:rsidRPr="00366E55" w:rsidRDefault="00BF079D" w:rsidP="00B21E3C">
            <w:pPr>
              <w:rPr>
                <w:rFonts w:ascii="Gill Sans MT" w:hAnsi="Gill Sans MT"/>
                <w:sz w:val="22"/>
                <w:szCs w:val="22"/>
              </w:rPr>
            </w:pPr>
            <w:r w:rsidRPr="00366E55">
              <w:rPr>
                <w:rFonts w:ascii="Gill Sans MT" w:eastAsia="Gill Sans MT" w:hAnsi="Gill Sans MT"/>
                <w:sz w:val="22"/>
                <w:szCs w:val="22"/>
              </w:rPr>
              <w:t>External Factors</w:t>
            </w:r>
          </w:p>
        </w:tc>
      </w:tr>
      <w:tr w:rsidR="1B2D5815" w14:paraId="146E4D3A" w14:textId="77777777" w:rsidTr="00BF079D">
        <w:trPr>
          <w:trHeight w:hRule="exact" w:val="624"/>
        </w:trPr>
        <w:tc>
          <w:tcPr>
            <w:tcW w:w="426" w:type="dxa"/>
            <w:shd w:val="clear" w:color="auto" w:fill="ACB9CA" w:themeFill="text2" w:themeFillTint="66"/>
          </w:tcPr>
          <w:p w14:paraId="74C07FD1" w14:textId="51C9914E" w:rsidR="1B2D5815" w:rsidRPr="00005158" w:rsidRDefault="00005158" w:rsidP="00B21E3C">
            <w:pPr>
              <w:rPr>
                <w:sz w:val="22"/>
                <w:szCs w:val="22"/>
              </w:rPr>
            </w:pPr>
            <w:r>
              <w:rPr>
                <w:rFonts w:eastAsia="Gill Sans MT"/>
                <w:sz w:val="22"/>
                <w:szCs w:val="22"/>
              </w:rPr>
              <w:t>D</w:t>
            </w:r>
          </w:p>
        </w:tc>
        <w:tc>
          <w:tcPr>
            <w:tcW w:w="9923" w:type="dxa"/>
            <w:gridSpan w:val="2"/>
          </w:tcPr>
          <w:p w14:paraId="7D6A6E83" w14:textId="24BA7D4C" w:rsidR="1B2D5815" w:rsidRPr="00F7191C" w:rsidRDefault="00005158" w:rsidP="00B21E3C">
            <w:pPr>
              <w:rPr>
                <w:rFonts w:ascii="Gill Sans MT" w:hAnsi="Gill Sans MT"/>
                <w:sz w:val="20"/>
                <w:szCs w:val="20"/>
              </w:rPr>
            </w:pPr>
            <w:r w:rsidRPr="00F7191C">
              <w:rPr>
                <w:rFonts w:ascii="Gill Sans MT" w:eastAsia="Gill Sans MT" w:hAnsi="Gill Sans MT"/>
                <w:sz w:val="20"/>
                <w:szCs w:val="20"/>
              </w:rPr>
              <w:t>A large proportion of parents l</w:t>
            </w:r>
            <w:r w:rsidR="1B2D5815" w:rsidRPr="00F7191C">
              <w:rPr>
                <w:rFonts w:ascii="Gill Sans MT" w:eastAsia="Gill Sans MT" w:hAnsi="Gill Sans MT"/>
                <w:sz w:val="20"/>
                <w:szCs w:val="20"/>
              </w:rPr>
              <w:t xml:space="preserve">ack confidence in knowing how to support their child’s learning </w:t>
            </w:r>
            <w:r w:rsidRPr="00F7191C">
              <w:rPr>
                <w:rFonts w:ascii="Gill Sans MT" w:eastAsia="Gill Sans MT" w:hAnsi="Gill Sans MT"/>
                <w:sz w:val="20"/>
                <w:szCs w:val="20"/>
              </w:rPr>
              <w:t>online</w:t>
            </w:r>
          </w:p>
        </w:tc>
      </w:tr>
      <w:tr w:rsidR="1B2D5815" w14:paraId="5018AD4E" w14:textId="77777777" w:rsidTr="00BF079D">
        <w:trPr>
          <w:trHeight w:hRule="exact" w:val="624"/>
        </w:trPr>
        <w:tc>
          <w:tcPr>
            <w:tcW w:w="426" w:type="dxa"/>
            <w:shd w:val="clear" w:color="auto" w:fill="ACB9CA" w:themeFill="text2" w:themeFillTint="66"/>
          </w:tcPr>
          <w:p w14:paraId="697A9B4A" w14:textId="4E9B6194" w:rsidR="1B2D5815" w:rsidRPr="00005158" w:rsidRDefault="00005158" w:rsidP="00B21E3C">
            <w:pPr>
              <w:rPr>
                <w:rFonts w:ascii="Gill Sans MT" w:hAnsi="Gill Sans MT"/>
                <w:sz w:val="22"/>
                <w:szCs w:val="22"/>
              </w:rPr>
            </w:pPr>
            <w:r>
              <w:rPr>
                <w:rFonts w:ascii="Gill Sans MT" w:eastAsia="Gill Sans MT" w:hAnsi="Gill Sans MT"/>
                <w:sz w:val="22"/>
                <w:szCs w:val="22"/>
              </w:rPr>
              <w:t>E</w:t>
            </w:r>
          </w:p>
        </w:tc>
        <w:tc>
          <w:tcPr>
            <w:tcW w:w="9923" w:type="dxa"/>
            <w:gridSpan w:val="2"/>
          </w:tcPr>
          <w:p w14:paraId="2B17F329" w14:textId="77DF6200" w:rsidR="1B2D5815" w:rsidRPr="00F7191C" w:rsidRDefault="00245E08" w:rsidP="00B21E3C">
            <w:pPr>
              <w:rPr>
                <w:rFonts w:ascii="Gill Sans MT" w:hAnsi="Gill Sans MT"/>
                <w:sz w:val="20"/>
                <w:szCs w:val="20"/>
              </w:rPr>
            </w:pPr>
            <w:r w:rsidRPr="00F7191C">
              <w:rPr>
                <w:rFonts w:ascii="Gill Sans MT" w:eastAsia="Gill Sans MT" w:hAnsi="Gill Sans MT"/>
                <w:sz w:val="20"/>
                <w:szCs w:val="20"/>
              </w:rPr>
              <w:t>Families do not have enough access to technology for pupils to access online learning and lack confidence in using IT.</w:t>
            </w:r>
          </w:p>
        </w:tc>
      </w:tr>
      <w:tr w:rsidR="1B2D5815" w14:paraId="756D7562" w14:textId="77777777" w:rsidTr="00BF079D">
        <w:trPr>
          <w:trHeight w:hRule="exact" w:val="624"/>
        </w:trPr>
        <w:tc>
          <w:tcPr>
            <w:tcW w:w="426" w:type="dxa"/>
            <w:shd w:val="clear" w:color="auto" w:fill="ACB9CA" w:themeFill="text2" w:themeFillTint="66"/>
          </w:tcPr>
          <w:p w14:paraId="71919BDD" w14:textId="785B5647" w:rsidR="1B2D5815" w:rsidRPr="00005158" w:rsidRDefault="00005158" w:rsidP="00B21E3C">
            <w:pPr>
              <w:rPr>
                <w:rFonts w:ascii="Gill Sans MT" w:hAnsi="Gill Sans MT"/>
                <w:sz w:val="22"/>
                <w:szCs w:val="22"/>
              </w:rPr>
            </w:pPr>
            <w:r>
              <w:rPr>
                <w:rFonts w:ascii="Gill Sans MT" w:eastAsia="Gill Sans MT" w:hAnsi="Gill Sans MT"/>
                <w:sz w:val="22"/>
                <w:szCs w:val="22"/>
              </w:rPr>
              <w:t>F</w:t>
            </w:r>
          </w:p>
        </w:tc>
        <w:tc>
          <w:tcPr>
            <w:tcW w:w="9923" w:type="dxa"/>
            <w:gridSpan w:val="2"/>
          </w:tcPr>
          <w:p w14:paraId="189D24F9" w14:textId="005EB383" w:rsidR="1B2D5815" w:rsidRPr="00F7191C" w:rsidRDefault="00245E08" w:rsidP="00B21E3C">
            <w:pPr>
              <w:rPr>
                <w:rFonts w:ascii="Gill Sans MT" w:hAnsi="Gill Sans MT"/>
                <w:sz w:val="20"/>
                <w:szCs w:val="20"/>
              </w:rPr>
            </w:pPr>
            <w:r w:rsidRPr="00F7191C">
              <w:rPr>
                <w:rFonts w:ascii="Gill Sans MT" w:eastAsia="Gill Sans MT" w:hAnsi="Gill Sans MT"/>
                <w:sz w:val="20"/>
                <w:szCs w:val="20"/>
              </w:rPr>
              <w:t>Attendance stamina has been impacted significantly from the lockdowns and ongoing COVID measures.</w:t>
            </w:r>
          </w:p>
        </w:tc>
      </w:tr>
    </w:tbl>
    <w:p w14:paraId="68953A68" w14:textId="77777777" w:rsidR="00C5463E" w:rsidRDefault="00C5463E" w:rsidP="007055CE"/>
    <w:p w14:paraId="76927040" w14:textId="4B2BC0EE" w:rsidR="00951590" w:rsidRDefault="00951590" w:rsidP="007055CE">
      <w:pPr>
        <w:rPr>
          <w:rFonts w:ascii="Gill Sans MT" w:hAnsi="Gill Sans MT"/>
          <w:sz w:val="22"/>
          <w:szCs w:val="22"/>
        </w:rPr>
      </w:pPr>
      <w:r w:rsidRPr="00951590">
        <w:rPr>
          <w:rFonts w:ascii="Gill Sans MT" w:hAnsi="Gill Sans MT"/>
          <w:sz w:val="22"/>
          <w:szCs w:val="22"/>
        </w:rPr>
        <w:t>Teaching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14787C" w14:paraId="5B0FD352"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D0866AF" w14:textId="77777777" w:rsidR="0014787C" w:rsidRPr="00C012D8" w:rsidRDefault="0014787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66580DA1" w14:textId="77777777" w:rsidR="0014787C" w:rsidRPr="00C012D8" w:rsidRDefault="0014787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14787C" w14:paraId="201B22D3"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92AD7F8" w14:textId="77777777" w:rsidR="0014787C" w:rsidRPr="00C012D8" w:rsidRDefault="0014787C"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FD24" w14:textId="7C1663B5" w:rsidR="0014787C" w:rsidRPr="007F0926" w:rsidRDefault="0014787C"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Support learning at home through the provision of laptops, self help films and IT support to ensure pupils can continue to work at home when required</w:t>
            </w:r>
          </w:p>
        </w:tc>
      </w:tr>
      <w:tr w:rsidR="0014787C" w14:paraId="38504D67"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C13BCD6" w14:textId="77777777" w:rsidR="0014787C" w:rsidRPr="00C012D8" w:rsidRDefault="0014787C"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042D2" w14:textId="6F057B20" w:rsidR="0014787C" w:rsidRPr="007F0926" w:rsidRDefault="0014787C" w:rsidP="00185D89">
            <w:pPr>
              <w:pStyle w:val="TableRow"/>
              <w:rPr>
                <w:rFonts w:ascii="Gill Sans MT" w:hAnsi="Gill Sans MT"/>
                <w:color w:val="000000" w:themeColor="text1"/>
                <w:sz w:val="20"/>
                <w:szCs w:val="20"/>
              </w:rPr>
            </w:pPr>
            <w:r w:rsidRPr="007F0926">
              <w:rPr>
                <w:rFonts w:ascii="Gill Sans MT" w:hAnsi="Gill Sans MT" w:cs="Arial"/>
                <w:color w:val="000000" w:themeColor="text1"/>
                <w:sz w:val="20"/>
                <w:szCs w:val="20"/>
                <w:shd w:val="clear" w:color="auto" w:fill="FFFFFF"/>
              </w:rPr>
              <w:t xml:space="preserve">Provide </w:t>
            </w:r>
            <w:r>
              <w:rPr>
                <w:rFonts w:ascii="Gill Sans MT" w:hAnsi="Gill Sans MT" w:cs="Arial"/>
                <w:color w:val="000000" w:themeColor="text1"/>
                <w:sz w:val="20"/>
                <w:szCs w:val="20"/>
                <w:shd w:val="clear" w:color="auto" w:fill="FFFFFF"/>
              </w:rPr>
              <w:t xml:space="preserve">additional phonics, reading and number resources to support pupils further and allow opportunities for application of learning </w:t>
            </w:r>
          </w:p>
        </w:tc>
      </w:tr>
      <w:tr w:rsidR="007055CE" w14:paraId="3E3745A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5D7C9A8"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1F08" w14:textId="3DA9DA40" w:rsidR="003B4324" w:rsidRDefault="003B4324" w:rsidP="003B4324">
            <w:pPr>
              <w:rPr>
                <w:rFonts w:ascii="Gill Sans MT" w:eastAsia="Gill Sans MT" w:hAnsi="Gill Sans MT"/>
                <w:sz w:val="20"/>
                <w:szCs w:val="20"/>
              </w:rPr>
            </w:pPr>
            <w:r>
              <w:rPr>
                <w:rFonts w:ascii="Gill Sans MT" w:eastAsia="Gill Sans MT" w:hAnsi="Gill Sans MT"/>
                <w:sz w:val="20"/>
                <w:szCs w:val="20"/>
              </w:rPr>
              <w:t xml:space="preserve">D: </w:t>
            </w:r>
            <w:r w:rsidRPr="00F7191C">
              <w:rPr>
                <w:rFonts w:ascii="Gill Sans MT" w:eastAsia="Gill Sans MT" w:hAnsi="Gill Sans MT"/>
                <w:sz w:val="20"/>
                <w:szCs w:val="20"/>
              </w:rPr>
              <w:t>A large proportion of parents lack confidence in knowing how to support their child’s learning online</w:t>
            </w:r>
          </w:p>
          <w:p w14:paraId="22D0C58C" w14:textId="3084275E" w:rsidR="007055CE" w:rsidRPr="00F7191C" w:rsidRDefault="003B4324" w:rsidP="007055CE">
            <w:pPr>
              <w:rPr>
                <w:rFonts w:ascii="Gill Sans MT" w:eastAsia="Gill Sans MT" w:hAnsi="Gill Sans MT"/>
                <w:color w:val="0D0D0D"/>
                <w:sz w:val="20"/>
                <w:szCs w:val="20"/>
              </w:rPr>
            </w:pPr>
            <w:r>
              <w:rPr>
                <w:rFonts w:ascii="Gill Sans MT" w:eastAsia="Gill Sans MT" w:hAnsi="Gill Sans MT"/>
                <w:sz w:val="20"/>
                <w:szCs w:val="20"/>
              </w:rPr>
              <w:t xml:space="preserve">E: </w:t>
            </w:r>
            <w:r w:rsidR="007055CE" w:rsidRPr="00F7191C">
              <w:rPr>
                <w:rFonts w:ascii="Gill Sans MT" w:eastAsia="Gill Sans MT" w:hAnsi="Gill Sans MT"/>
                <w:sz w:val="20"/>
                <w:szCs w:val="20"/>
              </w:rPr>
              <w:t>Families do not have enough access to technology for pupils to access online learning and lack confidence in using IT.</w:t>
            </w:r>
          </w:p>
        </w:tc>
      </w:tr>
      <w:tr w:rsidR="007055CE" w14:paraId="787148E7"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9770D0C"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73C8437" w14:textId="77777777"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7A8F951" w14:textId="772C50EE"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7055CE" w:rsidRPr="0014787C" w14:paraId="76286475"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2D06B3C4" w14:textId="5C907F68"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 xml:space="preserve">Provide an additional 40 laptops for loaning for primary pupils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B24C4" w14:textId="08D4A80D" w:rsidR="007055CE" w:rsidRPr="0014787C"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£10 500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32E66BF" w14:textId="4F7AEBBF" w:rsidR="007055CE" w:rsidRPr="0014787C"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r w:rsidR="007055CE" w14:paraId="3319839E"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06A2C9C1" w14:textId="77777777"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phonic and reading resources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29E4C" w14:textId="613FAA73" w:rsidR="007055CE" w:rsidRPr="00951590" w:rsidRDefault="007055CE" w:rsidP="007055CE">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£5</w:t>
            </w:r>
            <w:r>
              <w:rPr>
                <w:rStyle w:val="PlaceholderText"/>
                <w:rFonts w:ascii="Gill Sans MT" w:hAnsi="Gill Sans MT"/>
                <w:color w:val="000000" w:themeColor="text1"/>
                <w:sz w:val="20"/>
                <w:szCs w:val="20"/>
              </w:rPr>
              <w:t xml:space="preserve"> </w:t>
            </w:r>
            <w:r w:rsidRPr="00951590">
              <w:rPr>
                <w:rStyle w:val="PlaceholderText"/>
                <w:rFonts w:ascii="Gill Sans MT" w:hAnsi="Gill Sans MT"/>
                <w:color w:val="000000" w:themeColor="text1"/>
                <w:sz w:val="20"/>
                <w:szCs w:val="20"/>
              </w:rPr>
              <w:t>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11F9165" w14:textId="77777777" w:rsidR="007055CE" w:rsidRPr="00951590" w:rsidRDefault="007055CE" w:rsidP="007055CE">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N/A</w:t>
            </w:r>
          </w:p>
        </w:tc>
      </w:tr>
      <w:tr w:rsidR="007055CE" w14:paraId="65D08C0A"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4DB1984" w14:textId="77777777" w:rsidR="007055CE" w:rsidRPr="00951590" w:rsidRDefault="007055CE" w:rsidP="007055CE">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46ECF7C" w14:textId="165B79E7" w:rsidR="007055CE" w:rsidRPr="0014787C"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£15 500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7A1A80EA" w14:textId="4EA85EB9" w:rsidR="007055CE" w:rsidRPr="00951590" w:rsidRDefault="007055CE" w:rsidP="007055CE">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bl>
    <w:p w14:paraId="40986CC3" w14:textId="77777777" w:rsidR="00C5463E" w:rsidRDefault="00C5463E" w:rsidP="007055CE">
      <w:pPr>
        <w:rPr>
          <w:rFonts w:ascii="Gill Sans MT" w:hAnsi="Gill Sans MT"/>
          <w:sz w:val="22"/>
          <w:szCs w:val="22"/>
        </w:rPr>
      </w:pPr>
    </w:p>
    <w:p w14:paraId="2420D09B" w14:textId="3FEEA0B7" w:rsidR="0014787C" w:rsidRPr="00951590" w:rsidRDefault="0014787C" w:rsidP="007055CE">
      <w:pPr>
        <w:rPr>
          <w:rFonts w:ascii="Gill Sans MT" w:hAnsi="Gill Sans MT"/>
          <w:sz w:val="22"/>
          <w:szCs w:val="22"/>
        </w:rPr>
      </w:pPr>
      <w:r>
        <w:rPr>
          <w:rFonts w:ascii="Gill Sans MT" w:hAnsi="Gill Sans MT"/>
          <w:sz w:val="22"/>
          <w:szCs w:val="22"/>
        </w:rPr>
        <w:t>Targeted Academic Support</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F7191C" w14:paraId="0CC94767"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55BBB82D" w14:textId="77777777" w:rsidR="00F7191C" w:rsidRPr="00C012D8" w:rsidRDefault="00F7191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D958984" w14:textId="77777777" w:rsidR="00F7191C" w:rsidRPr="00C012D8" w:rsidRDefault="00F7191C"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F7191C" w14:paraId="45D4909B"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0C4E19C" w14:textId="77777777" w:rsidR="00F7191C" w:rsidRPr="00C012D8" w:rsidRDefault="00F7191C"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D113" w14:textId="77777777" w:rsidR="00F7191C" w:rsidRPr="007F0926" w:rsidRDefault="00F7191C"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 xml:space="preserve">Provide additional intervention and resources for Early Years and KS1 pupils to support early reading and phonic knowledge </w:t>
            </w:r>
          </w:p>
        </w:tc>
      </w:tr>
      <w:tr w:rsidR="00F7191C" w14:paraId="4783815A"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6BC67D3" w14:textId="77777777" w:rsidR="00F7191C" w:rsidRPr="00C012D8" w:rsidRDefault="00F7191C"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7B125" w14:textId="77777777" w:rsidR="00F7191C" w:rsidRPr="007F0926" w:rsidRDefault="00F7191C" w:rsidP="00185D89">
            <w:pPr>
              <w:pStyle w:val="TableRow"/>
              <w:rPr>
                <w:rFonts w:ascii="Gill Sans MT" w:hAnsi="Gill Sans MT"/>
                <w:color w:val="000000" w:themeColor="text1"/>
                <w:sz w:val="20"/>
                <w:szCs w:val="20"/>
              </w:rPr>
            </w:pPr>
            <w:r w:rsidRPr="007F0926">
              <w:rPr>
                <w:rFonts w:ascii="Gill Sans MT" w:hAnsi="Gill Sans MT" w:cs="Arial"/>
                <w:color w:val="000000" w:themeColor="text1"/>
                <w:sz w:val="20"/>
                <w:szCs w:val="20"/>
                <w:shd w:val="clear" w:color="auto" w:fill="FFFFFF"/>
              </w:rPr>
              <w:t>Provide intensive intervention for pupils below expectations in phonics</w:t>
            </w:r>
            <w:r>
              <w:rPr>
                <w:rFonts w:ascii="Gill Sans MT" w:hAnsi="Gill Sans MT" w:cs="Arial"/>
                <w:color w:val="000000" w:themeColor="text1"/>
                <w:sz w:val="20"/>
                <w:szCs w:val="20"/>
                <w:shd w:val="clear" w:color="auto" w:fill="FFFFFF"/>
              </w:rPr>
              <w:t xml:space="preserve"> in Year 3</w:t>
            </w:r>
          </w:p>
        </w:tc>
      </w:tr>
      <w:tr w:rsidR="0014787C" w14:paraId="0065C712"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598B980" w14:textId="043EE04F" w:rsidR="0014787C" w:rsidRPr="00C012D8" w:rsidRDefault="0014787C" w:rsidP="0014787C">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 xml:space="preserve">Priority </w:t>
            </w:r>
            <w:r>
              <w:rPr>
                <w:rFonts w:ascii="Gill Sans MT" w:hAnsi="Gill Sans MT" w:cs="Calibri"/>
                <w:color w:val="000000" w:themeColor="text1"/>
                <w:sz w:val="20"/>
                <w:szCs w:val="20"/>
              </w:rPr>
              <w:t>3</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292E" w14:textId="7B2FE3E1" w:rsidR="0014787C" w:rsidRPr="007F0926" w:rsidRDefault="0014787C" w:rsidP="0014787C">
            <w:pPr>
              <w:pStyle w:val="TableRow"/>
              <w:rPr>
                <w:rFonts w:ascii="Gill Sans MT" w:hAnsi="Gill Sans MT" w:cs="Arial"/>
                <w:color w:val="000000" w:themeColor="text1"/>
                <w:sz w:val="20"/>
                <w:szCs w:val="20"/>
                <w:shd w:val="clear" w:color="auto" w:fill="FFFFFF"/>
              </w:rPr>
            </w:pPr>
            <w:r>
              <w:rPr>
                <w:rFonts w:ascii="Gill Sans MT" w:hAnsi="Gill Sans MT"/>
                <w:color w:val="000000" w:themeColor="text1"/>
                <w:sz w:val="20"/>
                <w:szCs w:val="20"/>
              </w:rPr>
              <w:t>Provide additional intervention for KS2 pupils who require support with basic skills</w:t>
            </w:r>
          </w:p>
        </w:tc>
      </w:tr>
      <w:tr w:rsidR="00F7191C" w14:paraId="3403CC6B" w14:textId="77777777" w:rsidTr="00F7191C">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B063A48" w14:textId="77777777" w:rsidR="00F7191C" w:rsidRPr="00C012D8" w:rsidRDefault="00F7191C"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D0B98" w14:textId="77777777" w:rsidR="00F7191C" w:rsidRPr="00F7191C" w:rsidRDefault="00F7191C" w:rsidP="00F7191C">
            <w:pPr>
              <w:pStyle w:val="TableRow"/>
              <w:ind w:left="0"/>
              <w:rPr>
                <w:rFonts w:ascii="Gill Sans MT" w:eastAsia="Gill Sans MT" w:hAnsi="Gill Sans MT"/>
                <w:sz w:val="20"/>
                <w:szCs w:val="20"/>
              </w:rPr>
            </w:pPr>
            <w:r w:rsidRPr="00F7191C">
              <w:rPr>
                <w:rStyle w:val="PlaceholderText"/>
                <w:rFonts w:ascii="Gill Sans MT" w:hAnsi="Gill Sans MT"/>
                <w:color w:val="000000" w:themeColor="text1"/>
                <w:sz w:val="20"/>
                <w:szCs w:val="20"/>
              </w:rPr>
              <w:t>A</w:t>
            </w:r>
            <w:r w:rsidRPr="00F7191C">
              <w:rPr>
                <w:rStyle w:val="PlaceholderText"/>
                <w:rFonts w:ascii="Gill Sans MT" w:hAnsi="Gill Sans MT"/>
                <w:sz w:val="20"/>
                <w:szCs w:val="20"/>
              </w:rPr>
              <w:t>:</w:t>
            </w:r>
            <w:r w:rsidRPr="00F7191C">
              <w:rPr>
                <w:rFonts w:ascii="Gill Sans MT" w:eastAsia="Gill Sans MT" w:hAnsi="Gill Sans MT"/>
                <w:sz w:val="20"/>
                <w:szCs w:val="20"/>
              </w:rPr>
              <w:t xml:space="preserve"> Early Years and KS1 pupils are identified as missing early reading/ language and phonics lessons at a significant stage of their development.</w:t>
            </w:r>
          </w:p>
          <w:p w14:paraId="70641AEE" w14:textId="4EBCE5E7" w:rsidR="00F7191C" w:rsidRPr="00F7191C" w:rsidRDefault="00F7191C" w:rsidP="00F7191C">
            <w:pPr>
              <w:rPr>
                <w:rFonts w:ascii="Gill Sans MT" w:eastAsia="Gill Sans MT" w:hAnsi="Gill Sans MT"/>
                <w:sz w:val="20"/>
                <w:szCs w:val="20"/>
              </w:rPr>
            </w:pPr>
            <w:r w:rsidRPr="00F7191C">
              <w:rPr>
                <w:rStyle w:val="PlaceholderText"/>
                <w:rFonts w:ascii="Gill Sans MT" w:hAnsi="Gill Sans MT"/>
                <w:color w:val="000000" w:themeColor="text1"/>
                <w:sz w:val="20"/>
                <w:szCs w:val="20"/>
              </w:rPr>
              <w:t>B:</w:t>
            </w:r>
            <w:r w:rsidRPr="00F7191C">
              <w:rPr>
                <w:rFonts w:ascii="Gill Sans MT" w:eastAsia="Gill Sans MT" w:hAnsi="Gill Sans MT"/>
                <w:sz w:val="20"/>
                <w:szCs w:val="20"/>
              </w:rPr>
              <w:t xml:space="preserve"> Interruptions to the development of basic skills of reading, writing and maths have resulted in lower than age related competence and confidence </w:t>
            </w:r>
          </w:p>
          <w:p w14:paraId="114C37C2" w14:textId="512A19D8" w:rsidR="00F7191C" w:rsidRPr="00F7191C" w:rsidRDefault="00F7191C" w:rsidP="00F7191C">
            <w:pPr>
              <w:rPr>
                <w:rFonts w:ascii="Gill Sans MT" w:eastAsia="Gill Sans MT" w:hAnsi="Gill Sans MT"/>
                <w:color w:val="0D0D0D"/>
                <w:sz w:val="20"/>
                <w:szCs w:val="20"/>
              </w:rPr>
            </w:pPr>
            <w:r w:rsidRPr="00F7191C">
              <w:rPr>
                <w:rFonts w:ascii="Gill Sans MT" w:eastAsia="Gill Sans MT" w:hAnsi="Gill Sans MT"/>
                <w:sz w:val="20"/>
                <w:szCs w:val="20"/>
              </w:rPr>
              <w:t>D: A large proportion of parents lack confidence in knowing how to support their child’s learning online</w:t>
            </w:r>
          </w:p>
        </w:tc>
      </w:tr>
      <w:tr w:rsidR="00F7191C" w14:paraId="3F4DBB92" w14:textId="77777777" w:rsidTr="00F7191C">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FA09570" w14:textId="074FD2A3" w:rsidR="00F7191C" w:rsidRPr="00C012D8" w:rsidRDefault="00F7191C" w:rsidP="00F7191C">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4674EED" w14:textId="305FF5D2" w:rsidR="00F7191C" w:rsidRPr="00F7191C" w:rsidRDefault="00F7191C" w:rsidP="00F7191C">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2020 </w:t>
            </w:r>
            <w:r w:rsidR="0014787C">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E91ED68" w14:textId="5E568AB4" w:rsidR="00F7191C" w:rsidRPr="00F7191C" w:rsidRDefault="00F7191C" w:rsidP="00F7191C">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2021 - 2022</w:t>
            </w:r>
          </w:p>
        </w:tc>
      </w:tr>
      <w:tr w:rsidR="00F7191C" w14:paraId="0B21F7B6" w14:textId="77777777" w:rsidTr="00F7191C">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08A7B95C" w14:textId="4261B495" w:rsidR="00F7191C" w:rsidRPr="00C012D8" w:rsidRDefault="00951590"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 xml:space="preserve">Daily </w:t>
            </w:r>
            <w:r w:rsidR="00F7191C">
              <w:rPr>
                <w:rFonts w:ascii="Gill Sans MT" w:hAnsi="Gill Sans MT" w:cs="Calibri"/>
                <w:color w:val="000000" w:themeColor="text1"/>
                <w:sz w:val="20"/>
                <w:szCs w:val="20"/>
              </w:rPr>
              <w:t>intensive Early Years</w:t>
            </w:r>
            <w:r>
              <w:rPr>
                <w:rFonts w:ascii="Gill Sans MT" w:hAnsi="Gill Sans MT" w:cs="Calibri"/>
                <w:color w:val="000000" w:themeColor="text1"/>
                <w:sz w:val="20"/>
                <w:szCs w:val="20"/>
              </w:rPr>
              <w:t xml:space="preserve"> and KS1 </w:t>
            </w:r>
            <w:r w:rsidR="00F7191C">
              <w:rPr>
                <w:rFonts w:ascii="Gill Sans MT" w:hAnsi="Gill Sans MT" w:cs="Calibri"/>
                <w:color w:val="000000" w:themeColor="text1"/>
                <w:sz w:val="20"/>
                <w:szCs w:val="20"/>
              </w:rPr>
              <w:t xml:space="preserve">Support </w:t>
            </w:r>
            <w:r w:rsidR="007055CE">
              <w:rPr>
                <w:rFonts w:ascii="Gill Sans MT" w:hAnsi="Gill Sans MT" w:cs="Calibri"/>
                <w:color w:val="000000" w:themeColor="text1"/>
                <w:sz w:val="20"/>
                <w:szCs w:val="20"/>
              </w:rPr>
              <w:t>linked to ongoing assessment</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F8C92" w14:textId="4B7869F9" w:rsidR="00F7191C" w:rsidRPr="00951590" w:rsidRDefault="00F7191C" w:rsidP="0014787C">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£3740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57EC395" w14:textId="7F4BCC9B" w:rsidR="00F7191C" w:rsidRPr="00951590" w:rsidRDefault="00951590" w:rsidP="0014787C">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1</w:t>
            </w:r>
            <w:r w:rsidR="007055CE">
              <w:rPr>
                <w:rStyle w:val="PlaceholderText"/>
                <w:rFonts w:ascii="Gill Sans MT" w:hAnsi="Gill Sans MT"/>
                <w:color w:val="000000" w:themeColor="text1"/>
                <w:sz w:val="20"/>
                <w:szCs w:val="20"/>
              </w:rPr>
              <w:t>740</w:t>
            </w:r>
          </w:p>
        </w:tc>
      </w:tr>
      <w:tr w:rsidR="007055CE" w14:paraId="6FF49303" w14:textId="77777777" w:rsidTr="00F7191C">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2CE53CEE" w14:textId="16646B77"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Daily intensive KS2 support linked to ongoing assessment</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A82CC" w14:textId="3D63BCC2" w:rsidR="007055CE" w:rsidRPr="00951590" w:rsidRDefault="007055CE" w:rsidP="007055CE">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w:t>
            </w:r>
            <w:r>
              <w:rPr>
                <w:rStyle w:val="PlaceholderText"/>
                <w:rFonts w:ascii="Gill Sans MT" w:hAnsi="Gill Sans MT"/>
                <w:color w:val="000000" w:themeColor="text1"/>
                <w:sz w:val="20"/>
                <w:szCs w:val="20"/>
              </w:rPr>
              <w:t>5</w:t>
            </w:r>
            <w:r w:rsidRPr="00951590">
              <w:rPr>
                <w:rStyle w:val="PlaceholderText"/>
                <w:rFonts w:ascii="Gill Sans MT" w:hAnsi="Gill Sans MT"/>
                <w:color w:val="000000" w:themeColor="text1"/>
                <w:sz w:val="20"/>
                <w:szCs w:val="20"/>
              </w:rPr>
              <w:t>6</w:t>
            </w:r>
            <w:r>
              <w:rPr>
                <w:rStyle w:val="PlaceholderText"/>
                <w:rFonts w:ascii="Gill Sans MT" w:hAnsi="Gill Sans MT"/>
                <w:color w:val="000000" w:themeColor="text1"/>
                <w:sz w:val="20"/>
                <w:szCs w:val="20"/>
              </w:rPr>
              <w:t>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15F4C07" w14:textId="280AB5BF" w:rsidR="007055CE" w:rsidRPr="00951590" w:rsidRDefault="007055CE" w:rsidP="007055CE">
            <w:pPr>
              <w:pStyle w:val="TableRow"/>
              <w:jc w:val="right"/>
              <w:rPr>
                <w:rStyle w:val="PlaceholderText"/>
                <w:rFonts w:ascii="Gill Sans MT" w:hAnsi="Gill Sans MT"/>
                <w:color w:val="000000" w:themeColor="text1"/>
                <w:sz w:val="20"/>
                <w:szCs w:val="20"/>
              </w:rPr>
            </w:pPr>
            <w:r w:rsidRPr="00951590">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2</w:t>
            </w:r>
            <w:r w:rsidRPr="00951590">
              <w:rPr>
                <w:rStyle w:val="PlaceholderText"/>
                <w:rFonts w:ascii="Gill Sans MT" w:hAnsi="Gill Sans MT"/>
                <w:color w:val="000000" w:themeColor="text1"/>
                <w:sz w:val="20"/>
                <w:szCs w:val="20"/>
              </w:rPr>
              <w:t>400</w:t>
            </w:r>
          </w:p>
        </w:tc>
      </w:tr>
      <w:tr w:rsidR="0014787C" w14:paraId="754979DD" w14:textId="77777777" w:rsidTr="00F7191C">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3DE087B5" w14:textId="5633921E" w:rsidR="0014787C" w:rsidRDefault="007055CE" w:rsidP="007055CE">
            <w:pPr>
              <w:pStyle w:val="TableRow"/>
              <w:ind w:left="0"/>
              <w:rPr>
                <w:rFonts w:ascii="Gill Sans MT" w:hAnsi="Gill Sans MT" w:cs="Calibri"/>
                <w:color w:val="000000" w:themeColor="text1"/>
                <w:sz w:val="20"/>
                <w:szCs w:val="20"/>
              </w:rPr>
            </w:pPr>
            <w:r>
              <w:rPr>
                <w:rFonts w:ascii="Gill Sans MT" w:hAnsi="Gill Sans MT" w:cs="Calibri"/>
                <w:color w:val="000000" w:themeColor="text1"/>
                <w:sz w:val="20"/>
                <w:szCs w:val="20"/>
              </w:rPr>
              <w:t>Resources and intervention to support the wellbeing and outdoor learning curriculum</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2F5C1" w14:textId="48EB1BA1" w:rsidR="0014787C" w:rsidRPr="007055CE" w:rsidRDefault="007055CE"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£1000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75AE67E" w14:textId="016392A7" w:rsidR="0014787C" w:rsidRPr="007055CE" w:rsidRDefault="007055CE"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£500</w:t>
            </w:r>
          </w:p>
        </w:tc>
      </w:tr>
      <w:tr w:rsidR="00951590" w14:paraId="650D2E4A" w14:textId="77777777" w:rsidTr="00951590">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4B8DEA4" w14:textId="4CA3E5E7" w:rsidR="00951590" w:rsidRPr="00951590" w:rsidRDefault="00951590" w:rsidP="00185D89">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0B76F10" w14:textId="11F1CEAB" w:rsidR="00951590" w:rsidRPr="007055CE" w:rsidRDefault="00951590"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w:t>
            </w:r>
            <w:r w:rsidR="007055CE" w:rsidRPr="007055CE">
              <w:rPr>
                <w:rStyle w:val="PlaceholderText"/>
                <w:rFonts w:ascii="Gill Sans MT" w:hAnsi="Gill Sans MT"/>
                <w:color w:val="000000" w:themeColor="text1"/>
                <w:sz w:val="20"/>
                <w:szCs w:val="20"/>
              </w:rPr>
              <w:t>1</w:t>
            </w:r>
            <w:r w:rsidR="007055CE">
              <w:rPr>
                <w:rStyle w:val="PlaceholderText"/>
                <w:rFonts w:ascii="Gill Sans MT" w:hAnsi="Gill Sans MT"/>
                <w:color w:val="000000" w:themeColor="text1"/>
                <w:sz w:val="20"/>
                <w:szCs w:val="20"/>
              </w:rPr>
              <w:t xml:space="preserve">0 </w:t>
            </w:r>
            <w:r w:rsidR="007055CE" w:rsidRPr="007055CE">
              <w:rPr>
                <w:rStyle w:val="PlaceholderText"/>
                <w:rFonts w:ascii="Gill Sans MT" w:hAnsi="Gill Sans MT"/>
                <w:color w:val="000000" w:themeColor="text1"/>
                <w:sz w:val="20"/>
                <w:szCs w:val="20"/>
              </w:rPr>
              <w:t>340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1341F97F" w14:textId="76495736" w:rsidR="00951590" w:rsidRPr="007055CE" w:rsidRDefault="00951590" w:rsidP="0014787C">
            <w:pPr>
              <w:pStyle w:val="TableRow"/>
              <w:jc w:val="right"/>
              <w:rPr>
                <w:rStyle w:val="PlaceholderText"/>
                <w:rFonts w:ascii="Gill Sans MT" w:hAnsi="Gill Sans MT"/>
                <w:color w:val="000000" w:themeColor="text1"/>
                <w:sz w:val="20"/>
                <w:szCs w:val="20"/>
              </w:rPr>
            </w:pPr>
            <w:r w:rsidRPr="007055CE">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4</w:t>
            </w:r>
            <w:r w:rsidR="007055CE">
              <w:rPr>
                <w:rStyle w:val="PlaceholderText"/>
                <w:rFonts w:ascii="Gill Sans MT" w:hAnsi="Gill Sans MT"/>
                <w:color w:val="000000" w:themeColor="text1"/>
                <w:sz w:val="20"/>
                <w:szCs w:val="20"/>
              </w:rPr>
              <w:t xml:space="preserve"> 640</w:t>
            </w:r>
            <w:r w:rsidRPr="007055CE">
              <w:rPr>
                <w:rStyle w:val="PlaceholderText"/>
                <w:rFonts w:ascii="Gill Sans MT" w:hAnsi="Gill Sans MT"/>
                <w:color w:val="000000" w:themeColor="text1"/>
                <w:sz w:val="20"/>
                <w:szCs w:val="20"/>
              </w:rPr>
              <w:t xml:space="preserve"> </w:t>
            </w:r>
          </w:p>
        </w:tc>
      </w:tr>
    </w:tbl>
    <w:p w14:paraId="511CB795" w14:textId="37183E70" w:rsidR="00F7191C" w:rsidRDefault="00F7191C" w:rsidP="00B21E3C"/>
    <w:p w14:paraId="4E116692" w14:textId="6F5F5600" w:rsidR="00951590" w:rsidRPr="00951590" w:rsidRDefault="007055CE" w:rsidP="00C5463E">
      <w:pPr>
        <w:rPr>
          <w:rFonts w:ascii="Gill Sans MT" w:hAnsi="Gill Sans MT"/>
          <w:sz w:val="22"/>
          <w:szCs w:val="22"/>
        </w:rPr>
      </w:pPr>
      <w:r>
        <w:rPr>
          <w:rFonts w:ascii="Gill Sans MT" w:hAnsi="Gill Sans MT"/>
          <w:sz w:val="22"/>
          <w:szCs w:val="22"/>
        </w:rPr>
        <w:t>Wider</w:t>
      </w:r>
      <w:r w:rsidR="00951590" w:rsidRPr="00951590">
        <w:rPr>
          <w:rFonts w:ascii="Gill Sans MT" w:hAnsi="Gill Sans MT"/>
          <w:sz w:val="22"/>
          <w:szCs w:val="22"/>
        </w:rPr>
        <w:t xml:space="preserve">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951590" w14:paraId="62276A9F"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0C98DAA4" w14:textId="77777777" w:rsidR="00951590" w:rsidRPr="00C012D8" w:rsidRDefault="00951590"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5F0872C2" w14:textId="77777777" w:rsidR="00951590" w:rsidRPr="00C012D8" w:rsidRDefault="00951590"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951590" w14:paraId="6AED1A2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D32300E" w14:textId="1F334785" w:rsidR="00951590" w:rsidRPr="00C012D8" w:rsidRDefault="007055CE"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A37D8" w14:textId="592326F2" w:rsidR="00951590" w:rsidRPr="007F0926" w:rsidRDefault="007055CE"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Additional monitoring and intervention to support good attendance and punctuality</w:t>
            </w:r>
          </w:p>
        </w:tc>
      </w:tr>
      <w:tr w:rsidR="00951590" w14:paraId="66DE6FC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5105AD4" w14:textId="77777777" w:rsidR="00951590" w:rsidRPr="00C012D8" w:rsidRDefault="00951590"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2DC9" w14:textId="24EC4DBF" w:rsidR="00951590" w:rsidRPr="007F0926" w:rsidRDefault="007055CE" w:rsidP="00185D89">
            <w:pPr>
              <w:pStyle w:val="TableRow"/>
              <w:rPr>
                <w:rFonts w:ascii="Gill Sans MT" w:hAnsi="Gill Sans MT"/>
                <w:color w:val="000000" w:themeColor="text1"/>
                <w:sz w:val="20"/>
                <w:szCs w:val="20"/>
              </w:rPr>
            </w:pPr>
            <w:r>
              <w:rPr>
                <w:rFonts w:ascii="Gill Sans MT" w:hAnsi="Gill Sans MT" w:cs="Arial"/>
                <w:color w:val="000000" w:themeColor="text1"/>
                <w:sz w:val="20"/>
                <w:szCs w:val="20"/>
                <w:shd w:val="clear" w:color="auto" w:fill="FFFFFF"/>
              </w:rPr>
              <w:t>Improve attendance stamina through a range of attendance rewards for all pupils</w:t>
            </w:r>
          </w:p>
        </w:tc>
      </w:tr>
      <w:tr w:rsidR="007055CE" w14:paraId="1E06F7BD"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E722324"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2B3C2" w14:textId="335E7560" w:rsidR="007055CE" w:rsidRPr="00F7191C" w:rsidRDefault="007055CE" w:rsidP="007055CE">
            <w:pPr>
              <w:rPr>
                <w:rFonts w:ascii="Gill Sans MT" w:eastAsia="Gill Sans MT" w:hAnsi="Gill Sans MT"/>
                <w:color w:val="0D0D0D"/>
                <w:sz w:val="20"/>
                <w:szCs w:val="20"/>
              </w:rPr>
            </w:pPr>
            <w:r>
              <w:rPr>
                <w:rFonts w:ascii="Gill Sans MT" w:eastAsia="Gill Sans MT" w:hAnsi="Gill Sans MT"/>
                <w:sz w:val="20"/>
                <w:szCs w:val="20"/>
              </w:rPr>
              <w:t xml:space="preserve">F: </w:t>
            </w:r>
            <w:r w:rsidRPr="00F7191C">
              <w:rPr>
                <w:rFonts w:ascii="Gill Sans MT" w:eastAsia="Gill Sans MT" w:hAnsi="Gill Sans MT"/>
                <w:sz w:val="20"/>
                <w:szCs w:val="20"/>
              </w:rPr>
              <w:t>Attendance stamina has been impacted significantly from the lockdowns and ongoing COVID measures.</w:t>
            </w:r>
          </w:p>
        </w:tc>
      </w:tr>
      <w:tr w:rsidR="007055CE" w14:paraId="21982D9A"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0C5AD479" w14:textId="77777777" w:rsidR="007055CE" w:rsidRPr="00C012D8" w:rsidRDefault="007055CE" w:rsidP="007055CE">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395CC06" w14:textId="77777777"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4C0C024" w14:textId="7CD6B23E" w:rsidR="007055CE" w:rsidRPr="00F7191C" w:rsidRDefault="007055CE" w:rsidP="007055CE">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7055CE" w14:paraId="429DF41C"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43200A04" w14:textId="4A61EC02" w:rsidR="007055CE" w:rsidRPr="00C012D8"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case work to support parents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D033C" w14:textId="0CE5EE99" w:rsidR="007055CE" w:rsidRPr="00C5463E" w:rsidRDefault="007055C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£2000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E1EF16" w14:textId="04B5F014" w:rsidR="007055CE" w:rsidRPr="00C5463E" w:rsidRDefault="007055C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N/A</w:t>
            </w:r>
          </w:p>
        </w:tc>
      </w:tr>
      <w:tr w:rsidR="007055CE" w14:paraId="0A095B79"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45A40E76" w14:textId="05042E5B" w:rsidR="007055CE" w:rsidRDefault="007055CE" w:rsidP="007055CE">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rewards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B96D7" w14:textId="223AF383" w:rsidR="007055CE" w:rsidRPr="00C5463E" w:rsidRDefault="00C5463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Pr>
                <w:rStyle w:val="PlaceholderText"/>
                <w:rFonts w:ascii="Gill Sans MT" w:hAnsi="Gill Sans MT"/>
                <w:color w:val="000000" w:themeColor="text1"/>
                <w:sz w:val="20"/>
                <w:szCs w:val="20"/>
              </w:rPr>
              <w:t>700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A668501" w14:textId="3C052A58" w:rsidR="007055CE" w:rsidRPr="00C5463E" w:rsidRDefault="00C5463E" w:rsidP="00C5463E">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£500</w:t>
            </w:r>
          </w:p>
        </w:tc>
      </w:tr>
      <w:tr w:rsidR="007055CE" w14:paraId="722C245B"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0F626F5" w14:textId="77777777" w:rsidR="007055CE" w:rsidRPr="00951590" w:rsidRDefault="007055CE" w:rsidP="007055CE">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E418535" w14:textId="168BAC68" w:rsidR="007055CE" w:rsidRPr="00C5463E" w:rsidRDefault="007055CE" w:rsidP="00C5463E">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C5463E">
              <w:rPr>
                <w:rStyle w:val="PlaceholderText"/>
                <w:rFonts w:ascii="Gill Sans MT" w:hAnsi="Gill Sans MT"/>
                <w:color w:val="000000" w:themeColor="text1"/>
                <w:sz w:val="20"/>
                <w:szCs w:val="20"/>
              </w:rPr>
              <w:t>2700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22A01401" w14:textId="1435A32C" w:rsidR="007055CE" w:rsidRPr="00C5463E" w:rsidRDefault="00C5463E" w:rsidP="00C5463E">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£500</w:t>
            </w:r>
          </w:p>
        </w:tc>
      </w:tr>
    </w:tbl>
    <w:p w14:paraId="382020E2" w14:textId="40E70868" w:rsidR="00951590" w:rsidRDefault="00951590" w:rsidP="00B21E3C"/>
    <w:p w14:paraId="7A3A4CD4" w14:textId="2B9A4AF6" w:rsidR="00C5463E" w:rsidRPr="00C5463E" w:rsidRDefault="00C5463E" w:rsidP="00C5463E">
      <w:pPr>
        <w:rPr>
          <w:rFonts w:ascii="Gill Sans MT" w:hAnsi="Gill Sans MT"/>
          <w:sz w:val="22"/>
          <w:szCs w:val="22"/>
        </w:rPr>
      </w:pPr>
      <w:r w:rsidRPr="00C5463E">
        <w:rPr>
          <w:rFonts w:ascii="Gill Sans MT" w:hAnsi="Gill Sans MT"/>
          <w:sz w:val="22"/>
          <w:szCs w:val="22"/>
        </w:rPr>
        <w:t>Total Primary Spend</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C5463E" w:rsidRPr="00F7191C" w14:paraId="0DE75F46"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1EEACC40" w14:textId="62110892" w:rsidR="00C5463E" w:rsidRPr="00C012D8" w:rsidRDefault="00C5463E"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Allocated Grant</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0AA7F27" w14:textId="7A428F05" w:rsidR="00C5463E" w:rsidRPr="00F7191C" w:rsidRDefault="00C5463E"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w:t>
            </w:r>
            <w:r>
              <w:rPr>
                <w:rStyle w:val="PlaceholderText"/>
                <w:rFonts w:ascii="Gill Sans MT" w:hAnsi="Gill Sans MT"/>
                <w:color w:val="000000" w:themeColor="text1"/>
                <w:sz w:val="22"/>
                <w:szCs w:val="22"/>
              </w:rPr>
              <w:t>0/21 Plan</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7DCD516" w14:textId="7D5710D7" w:rsidR="00C5463E" w:rsidRPr="00F7191C" w:rsidRDefault="00C5463E"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2021</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22</w:t>
            </w:r>
            <w:r>
              <w:rPr>
                <w:rStyle w:val="PlaceholderText"/>
                <w:rFonts w:ascii="Gill Sans MT" w:hAnsi="Gill Sans MT"/>
                <w:color w:val="000000" w:themeColor="text1"/>
                <w:sz w:val="22"/>
                <w:szCs w:val="22"/>
              </w:rPr>
              <w:t xml:space="preserve"> Plan</w:t>
            </w:r>
          </w:p>
        </w:tc>
      </w:tr>
      <w:tr w:rsidR="00C5463E" w:rsidRPr="00C5463E" w14:paraId="32FCF126" w14:textId="77777777" w:rsidTr="00C5463E">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3EAF57" w14:textId="7C230615" w:rsidR="00C5463E" w:rsidRPr="00C012D8" w:rsidRDefault="00C5463E" w:rsidP="00185D89">
            <w:pPr>
              <w:pStyle w:val="TableRow"/>
              <w:rPr>
                <w:rFonts w:ascii="Gill Sans MT" w:hAnsi="Gill Sans MT" w:cs="Calibri"/>
                <w:color w:val="000000" w:themeColor="text1"/>
                <w:sz w:val="20"/>
                <w:szCs w:val="20"/>
              </w:rPr>
            </w:pPr>
            <w:r w:rsidRPr="00366E55">
              <w:rPr>
                <w:rFonts w:ascii="Gill Sans MT" w:eastAsia="Gill Sans MT" w:hAnsi="Gill Sans MT"/>
                <w:sz w:val="22"/>
                <w:szCs w:val="22"/>
              </w:rPr>
              <w:t>£ 33 680</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944D7" w14:textId="3A5187E8" w:rsidR="00C5463E" w:rsidRPr="00C5463E" w:rsidRDefault="00C5463E"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£2</w:t>
            </w:r>
            <w:r>
              <w:rPr>
                <w:rStyle w:val="PlaceholderText"/>
                <w:rFonts w:ascii="Gill Sans MT" w:hAnsi="Gill Sans MT"/>
                <w:color w:val="000000" w:themeColor="text1"/>
                <w:sz w:val="20"/>
                <w:szCs w:val="20"/>
              </w:rPr>
              <w:t>8 540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D32DAB3" w14:textId="33B16D7B" w:rsidR="00C5463E" w:rsidRPr="00C5463E" w:rsidRDefault="00C5463E"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£5140</w:t>
            </w:r>
          </w:p>
        </w:tc>
      </w:tr>
    </w:tbl>
    <w:p w14:paraId="347B0661" w14:textId="2E566DF0" w:rsidR="00A406FC" w:rsidRDefault="00A406FC" w:rsidP="00B21E3C"/>
    <w:p w14:paraId="794C7F91" w14:textId="729C7595" w:rsidR="00433299" w:rsidRPr="00245E08" w:rsidRDefault="00433299" w:rsidP="00433299">
      <w:pPr>
        <w:rPr>
          <w:rFonts w:ascii="Gill Sans MT" w:hAnsi="Gill Sans MT"/>
          <w:sz w:val="22"/>
          <w:szCs w:val="22"/>
        </w:rPr>
      </w:pPr>
      <w:r>
        <w:rPr>
          <w:rFonts w:ascii="Gill Sans MT" w:hAnsi="Gill Sans MT"/>
          <w:sz w:val="22"/>
          <w:szCs w:val="22"/>
        </w:rPr>
        <w:t>Secondary</w:t>
      </w:r>
      <w:r w:rsidRPr="00245E08">
        <w:rPr>
          <w:rFonts w:ascii="Gill Sans MT" w:hAnsi="Gill Sans MT"/>
          <w:sz w:val="22"/>
          <w:szCs w:val="22"/>
        </w:rPr>
        <w:t xml:space="preserve"> Catch Up Grant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48"/>
        <w:gridCol w:w="5175"/>
      </w:tblGrid>
      <w:tr w:rsidR="00433299" w14:paraId="46389AAD" w14:textId="77777777" w:rsidTr="00185D89">
        <w:trPr>
          <w:trHeight w:hRule="exact" w:val="445"/>
        </w:trPr>
        <w:tc>
          <w:tcPr>
            <w:tcW w:w="5174" w:type="dxa"/>
            <w:gridSpan w:val="2"/>
            <w:shd w:val="clear" w:color="auto" w:fill="2B0D4F"/>
            <w:vAlign w:val="center"/>
          </w:tcPr>
          <w:p w14:paraId="06C6CA07" w14:textId="2DCF5A76" w:rsidR="00433299" w:rsidRPr="0014787C" w:rsidRDefault="00433299" w:rsidP="00185D89">
            <w:pPr>
              <w:rPr>
                <w:rFonts w:ascii="Gill Sans MT" w:eastAsia="Gill Sans MT" w:hAnsi="Gill Sans MT"/>
                <w:sz w:val="22"/>
                <w:szCs w:val="22"/>
              </w:rPr>
            </w:pPr>
            <w:r>
              <w:rPr>
                <w:rFonts w:ascii="Gill Sans MT" w:eastAsia="Gill Sans MT" w:hAnsi="Gill Sans MT"/>
                <w:color w:val="FFFFFF" w:themeColor="background1"/>
                <w:sz w:val="22"/>
                <w:szCs w:val="22"/>
              </w:rPr>
              <w:t>Secondary</w:t>
            </w:r>
            <w:r w:rsidRPr="0014787C">
              <w:rPr>
                <w:rFonts w:ascii="Gill Sans MT" w:eastAsia="Gill Sans MT" w:hAnsi="Gill Sans MT"/>
                <w:color w:val="FFFFFF" w:themeColor="background1"/>
                <w:sz w:val="22"/>
                <w:szCs w:val="22"/>
              </w:rPr>
              <w:t xml:space="preserve"> Catch Up Grant Allocation</w:t>
            </w:r>
          </w:p>
        </w:tc>
        <w:tc>
          <w:tcPr>
            <w:tcW w:w="5175" w:type="dxa"/>
            <w:shd w:val="clear" w:color="auto" w:fill="auto"/>
            <w:vAlign w:val="center"/>
          </w:tcPr>
          <w:p w14:paraId="13412BC3" w14:textId="3DF440D0" w:rsidR="00433299" w:rsidRPr="00366E55" w:rsidRDefault="00433299" w:rsidP="00185D89">
            <w:pPr>
              <w:rPr>
                <w:rFonts w:ascii="Gill Sans MT" w:eastAsia="Gill Sans MT" w:hAnsi="Gill Sans MT"/>
                <w:sz w:val="22"/>
                <w:szCs w:val="22"/>
              </w:rPr>
            </w:pPr>
            <w:r w:rsidRPr="00366E55">
              <w:rPr>
                <w:rFonts w:ascii="Gill Sans MT" w:eastAsia="Gill Sans MT" w:hAnsi="Gill Sans MT"/>
                <w:sz w:val="22"/>
                <w:szCs w:val="22"/>
              </w:rPr>
              <w:t xml:space="preserve">£ </w:t>
            </w:r>
            <w:r>
              <w:rPr>
                <w:rFonts w:ascii="Gill Sans MT" w:eastAsia="Gill Sans MT" w:hAnsi="Gill Sans MT"/>
                <w:sz w:val="22"/>
                <w:szCs w:val="22"/>
              </w:rPr>
              <w:t>66 880</w:t>
            </w:r>
          </w:p>
        </w:tc>
      </w:tr>
      <w:tr w:rsidR="00433299" w14:paraId="0BE68810" w14:textId="77777777" w:rsidTr="00185D89">
        <w:trPr>
          <w:trHeight w:hRule="exact" w:val="313"/>
        </w:trPr>
        <w:tc>
          <w:tcPr>
            <w:tcW w:w="10349" w:type="dxa"/>
            <w:gridSpan w:val="3"/>
            <w:shd w:val="clear" w:color="auto" w:fill="ACB9CA" w:themeFill="text2" w:themeFillTint="66"/>
          </w:tcPr>
          <w:p w14:paraId="0492B997" w14:textId="77777777" w:rsidR="00433299" w:rsidRPr="00433299" w:rsidRDefault="00433299" w:rsidP="00185D89">
            <w:pPr>
              <w:rPr>
                <w:rFonts w:ascii="Gill Sans MT" w:eastAsia="Gill Sans MT" w:hAnsi="Gill Sans MT"/>
                <w:color w:val="000000" w:themeColor="text1"/>
                <w:sz w:val="22"/>
                <w:szCs w:val="22"/>
              </w:rPr>
            </w:pPr>
            <w:r w:rsidRPr="00433299">
              <w:rPr>
                <w:rFonts w:ascii="Gill Sans MT" w:hAnsi="Gill Sans MT"/>
                <w:color w:val="000000" w:themeColor="text1"/>
                <w:sz w:val="22"/>
                <w:szCs w:val="22"/>
              </w:rPr>
              <w:t>Barriers to Learning</w:t>
            </w:r>
          </w:p>
        </w:tc>
      </w:tr>
      <w:tr w:rsidR="00433299" w14:paraId="2DF81979" w14:textId="77777777" w:rsidTr="00185D89">
        <w:trPr>
          <w:trHeight w:hRule="exact" w:val="290"/>
        </w:trPr>
        <w:tc>
          <w:tcPr>
            <w:tcW w:w="10349" w:type="dxa"/>
            <w:gridSpan w:val="3"/>
            <w:shd w:val="clear" w:color="auto" w:fill="ACB9CA" w:themeFill="text2" w:themeFillTint="66"/>
          </w:tcPr>
          <w:p w14:paraId="25FE75C0" w14:textId="77777777" w:rsidR="00433299" w:rsidRPr="0004375C" w:rsidRDefault="00433299" w:rsidP="00185D89">
            <w:pPr>
              <w:rPr>
                <w:rFonts w:ascii="Gill Sans MT" w:hAnsi="Gill Sans MT"/>
                <w:color w:val="000000" w:themeColor="text1"/>
                <w:sz w:val="22"/>
                <w:szCs w:val="22"/>
              </w:rPr>
            </w:pPr>
            <w:r w:rsidRPr="0004375C">
              <w:rPr>
                <w:rFonts w:ascii="Gill Sans MT" w:eastAsia="Gill Sans MT" w:hAnsi="Gill Sans MT"/>
                <w:color w:val="000000" w:themeColor="text1"/>
                <w:sz w:val="22"/>
                <w:szCs w:val="22"/>
              </w:rPr>
              <w:t>Internal Factors</w:t>
            </w:r>
          </w:p>
        </w:tc>
      </w:tr>
      <w:tr w:rsidR="00433299" w14:paraId="4C9F1349" w14:textId="77777777" w:rsidTr="00185D89">
        <w:trPr>
          <w:trHeight w:val="624"/>
        </w:trPr>
        <w:tc>
          <w:tcPr>
            <w:tcW w:w="426" w:type="dxa"/>
            <w:shd w:val="clear" w:color="auto" w:fill="ACB9CA" w:themeFill="text2" w:themeFillTint="66"/>
          </w:tcPr>
          <w:p w14:paraId="21F5FED1" w14:textId="77777777" w:rsidR="00433299" w:rsidRPr="00005158" w:rsidRDefault="00433299" w:rsidP="00185D89">
            <w:pPr>
              <w:rPr>
                <w:rFonts w:ascii="Gill Sans MT" w:eastAsia="Gill Sans MT" w:hAnsi="Gill Sans MT"/>
                <w:sz w:val="22"/>
                <w:szCs w:val="22"/>
              </w:rPr>
            </w:pPr>
            <w:r>
              <w:rPr>
                <w:rFonts w:ascii="Gill Sans MT" w:eastAsia="Gill Sans MT" w:hAnsi="Gill Sans MT"/>
                <w:sz w:val="22"/>
                <w:szCs w:val="22"/>
              </w:rPr>
              <w:t>A</w:t>
            </w:r>
          </w:p>
        </w:tc>
        <w:tc>
          <w:tcPr>
            <w:tcW w:w="9923" w:type="dxa"/>
            <w:gridSpan w:val="2"/>
          </w:tcPr>
          <w:p w14:paraId="753D52D1" w14:textId="158E41C1" w:rsidR="00433299" w:rsidRPr="00245E08" w:rsidRDefault="00433299" w:rsidP="00185D89">
            <w:pPr>
              <w:rPr>
                <w:rFonts w:ascii="Gill Sans MT" w:eastAsia="Gill Sans MT" w:hAnsi="Gill Sans MT"/>
                <w:sz w:val="20"/>
                <w:szCs w:val="20"/>
              </w:rPr>
            </w:pPr>
            <w:r>
              <w:rPr>
                <w:rFonts w:ascii="Gill Sans MT" w:eastAsia="Gill Sans MT" w:hAnsi="Gill Sans MT"/>
                <w:sz w:val="20"/>
                <w:szCs w:val="20"/>
              </w:rPr>
              <w:t xml:space="preserve">Interruptions to the continuum of learning mean pupils have not received provision of the guided learning hours necessary to complete the qualifications. Plans for the awarding of GCSES in both 2021 and 2022 remain unclear. </w:t>
            </w:r>
          </w:p>
        </w:tc>
      </w:tr>
      <w:tr w:rsidR="00433299" w14:paraId="7806B657" w14:textId="77777777" w:rsidTr="00185D89">
        <w:trPr>
          <w:trHeight w:val="624"/>
        </w:trPr>
        <w:tc>
          <w:tcPr>
            <w:tcW w:w="426" w:type="dxa"/>
            <w:shd w:val="clear" w:color="auto" w:fill="ACB9CA" w:themeFill="text2" w:themeFillTint="66"/>
          </w:tcPr>
          <w:p w14:paraId="0DB3BF00" w14:textId="77777777" w:rsidR="00433299" w:rsidRPr="00005158" w:rsidRDefault="00433299" w:rsidP="00185D89">
            <w:pPr>
              <w:rPr>
                <w:rFonts w:ascii="Gill Sans MT" w:hAnsi="Gill Sans MT"/>
                <w:sz w:val="22"/>
                <w:szCs w:val="22"/>
              </w:rPr>
            </w:pPr>
            <w:r w:rsidRPr="00005158">
              <w:rPr>
                <w:rFonts w:ascii="Gill Sans MT" w:eastAsia="Gill Sans MT" w:hAnsi="Gill Sans MT"/>
                <w:sz w:val="22"/>
                <w:szCs w:val="22"/>
              </w:rPr>
              <w:t>B</w:t>
            </w:r>
          </w:p>
        </w:tc>
        <w:tc>
          <w:tcPr>
            <w:tcW w:w="9923" w:type="dxa"/>
            <w:gridSpan w:val="2"/>
          </w:tcPr>
          <w:p w14:paraId="1FE79774" w14:textId="77777777" w:rsidR="00433299" w:rsidRDefault="00433299" w:rsidP="00A23EE7">
            <w:pPr>
              <w:rPr>
                <w:rFonts w:ascii="Gill Sans MT" w:eastAsia="Gill Sans MT" w:hAnsi="Gill Sans MT"/>
                <w:sz w:val="20"/>
                <w:szCs w:val="20"/>
              </w:rPr>
            </w:pPr>
            <w:r>
              <w:rPr>
                <w:rFonts w:ascii="Gill Sans MT" w:eastAsia="Gill Sans MT" w:hAnsi="Gill Sans MT"/>
                <w:sz w:val="20"/>
                <w:szCs w:val="20"/>
              </w:rPr>
              <w:t xml:space="preserve">Pupils have gaps in their knowledge and skill development in all subject areas </w:t>
            </w:r>
            <w:r w:rsidR="00A23EE7">
              <w:rPr>
                <w:rFonts w:ascii="Gill Sans MT" w:eastAsia="Gill Sans MT" w:hAnsi="Gill Sans MT"/>
                <w:sz w:val="20"/>
                <w:szCs w:val="20"/>
              </w:rPr>
              <w:t xml:space="preserve">which </w:t>
            </w:r>
            <w:r>
              <w:rPr>
                <w:rFonts w:ascii="Gill Sans MT" w:eastAsia="Gill Sans MT" w:hAnsi="Gill Sans MT"/>
                <w:sz w:val="20"/>
                <w:szCs w:val="20"/>
              </w:rPr>
              <w:t>affect</w:t>
            </w:r>
            <w:r w:rsidR="00A23EE7">
              <w:rPr>
                <w:rFonts w:ascii="Gill Sans MT" w:eastAsia="Gill Sans MT" w:hAnsi="Gill Sans MT"/>
                <w:sz w:val="20"/>
                <w:szCs w:val="20"/>
              </w:rPr>
              <w:t>s both the acquisition of new knowledge but also the confidence and resilience of young people</w:t>
            </w:r>
            <w:r w:rsidR="003B4324">
              <w:rPr>
                <w:rFonts w:ascii="Gill Sans MT" w:eastAsia="Gill Sans MT" w:hAnsi="Gill Sans MT"/>
                <w:sz w:val="20"/>
                <w:szCs w:val="20"/>
              </w:rPr>
              <w:t>.</w:t>
            </w:r>
          </w:p>
          <w:p w14:paraId="2154B776" w14:textId="77777777" w:rsidR="003B4324" w:rsidRDefault="003B4324" w:rsidP="00A23EE7">
            <w:pPr>
              <w:rPr>
                <w:rFonts w:ascii="Gill Sans MT" w:eastAsia="Gill Sans MT" w:hAnsi="Gill Sans MT"/>
                <w:sz w:val="20"/>
                <w:szCs w:val="20"/>
              </w:rPr>
            </w:pPr>
          </w:p>
          <w:p w14:paraId="64324826" w14:textId="0E4A4524" w:rsidR="003B4324" w:rsidRPr="00A23EE7" w:rsidRDefault="003B4324" w:rsidP="00A23EE7">
            <w:pPr>
              <w:rPr>
                <w:rFonts w:ascii="Gill Sans MT" w:eastAsia="Gill Sans MT" w:hAnsi="Gill Sans MT"/>
                <w:sz w:val="20"/>
                <w:szCs w:val="20"/>
              </w:rPr>
            </w:pPr>
            <w:r>
              <w:rPr>
                <w:rFonts w:ascii="Gill Sans MT" w:eastAsia="Gill Sans MT" w:hAnsi="Gill Sans MT"/>
                <w:sz w:val="20"/>
                <w:szCs w:val="20"/>
              </w:rPr>
              <w:t xml:space="preserve">In most cases this has an impact on ‘remembering’ strategies and essential knowledge however the reliance on remote learning has increased the number of pupils with misconceptions. </w:t>
            </w:r>
          </w:p>
        </w:tc>
      </w:tr>
      <w:tr w:rsidR="00433299" w14:paraId="5A5F7878" w14:textId="77777777" w:rsidTr="00185D89">
        <w:trPr>
          <w:trHeight w:val="624"/>
        </w:trPr>
        <w:tc>
          <w:tcPr>
            <w:tcW w:w="426" w:type="dxa"/>
            <w:shd w:val="clear" w:color="auto" w:fill="ACB9CA" w:themeFill="text2" w:themeFillTint="66"/>
          </w:tcPr>
          <w:p w14:paraId="348E0DF5" w14:textId="77777777" w:rsidR="00433299" w:rsidRPr="00005158" w:rsidRDefault="00433299" w:rsidP="00185D89">
            <w:pPr>
              <w:rPr>
                <w:rFonts w:ascii="Gill Sans MT" w:hAnsi="Gill Sans MT"/>
                <w:sz w:val="22"/>
                <w:szCs w:val="22"/>
              </w:rPr>
            </w:pPr>
            <w:r>
              <w:rPr>
                <w:rFonts w:ascii="Gill Sans MT" w:eastAsia="Gill Sans MT" w:hAnsi="Gill Sans MT"/>
                <w:sz w:val="22"/>
                <w:szCs w:val="22"/>
              </w:rPr>
              <w:t>C</w:t>
            </w:r>
          </w:p>
        </w:tc>
        <w:tc>
          <w:tcPr>
            <w:tcW w:w="9923" w:type="dxa"/>
            <w:gridSpan w:val="2"/>
          </w:tcPr>
          <w:p w14:paraId="48BA4EA3" w14:textId="77777777" w:rsidR="00433299" w:rsidRPr="00005158" w:rsidRDefault="00433299" w:rsidP="00185D89">
            <w:pPr>
              <w:rPr>
                <w:rFonts w:ascii="Gill Sans MT" w:eastAsia="Gill Sans MT" w:hAnsi="Gill Sans MT"/>
                <w:sz w:val="20"/>
                <w:szCs w:val="20"/>
              </w:rPr>
            </w:pPr>
            <w:r w:rsidRPr="00005158">
              <w:rPr>
                <w:rFonts w:ascii="Gill Sans MT" w:eastAsia="Gill Sans MT" w:hAnsi="Gill Sans MT"/>
                <w:sz w:val="20"/>
                <w:szCs w:val="20"/>
              </w:rPr>
              <w:t>Social, emotional and family issues for many pupils ha</w:t>
            </w:r>
            <w:r>
              <w:rPr>
                <w:rFonts w:ascii="Gill Sans MT" w:eastAsia="Gill Sans MT" w:hAnsi="Gill Sans MT"/>
                <w:sz w:val="20"/>
                <w:szCs w:val="20"/>
              </w:rPr>
              <w:t xml:space="preserve">ve </w:t>
            </w:r>
            <w:r w:rsidRPr="00005158">
              <w:rPr>
                <w:rFonts w:ascii="Gill Sans MT" w:eastAsia="Gill Sans MT" w:hAnsi="Gill Sans MT"/>
                <w:sz w:val="20"/>
                <w:szCs w:val="20"/>
              </w:rPr>
              <w:t xml:space="preserve">had an impact on concentration, motivation and resilience for a number of children across the school have increased due to the challenged families have faced during the pandemic. </w:t>
            </w:r>
          </w:p>
          <w:p w14:paraId="7AE45EBF" w14:textId="77777777" w:rsidR="00A23EE7" w:rsidRDefault="00433299" w:rsidP="00A23EE7">
            <w:pPr>
              <w:rPr>
                <w:rFonts w:ascii="Gill Sans MT" w:eastAsia="Gill Sans MT" w:hAnsi="Gill Sans MT"/>
                <w:sz w:val="20"/>
                <w:szCs w:val="20"/>
              </w:rPr>
            </w:pPr>
            <w:r w:rsidRPr="00005158">
              <w:rPr>
                <w:rFonts w:ascii="Gill Sans MT" w:eastAsia="Gill Sans MT" w:hAnsi="Gill Sans MT"/>
                <w:sz w:val="20"/>
                <w:szCs w:val="20"/>
              </w:rPr>
              <w:t>The lockdown period and COVID measures have resulted in pupils miss opportunities for social interactions, team work and being outside</w:t>
            </w:r>
          </w:p>
          <w:p w14:paraId="2E67ACDD" w14:textId="63C79678" w:rsidR="00A23EE7" w:rsidRPr="00A23EE7" w:rsidRDefault="00A23EE7" w:rsidP="00A23EE7">
            <w:pPr>
              <w:rPr>
                <w:rFonts w:ascii="Gill Sans MT" w:eastAsia="Gill Sans MT" w:hAnsi="Gill Sans MT"/>
                <w:sz w:val="20"/>
                <w:szCs w:val="20"/>
              </w:rPr>
            </w:pPr>
          </w:p>
        </w:tc>
      </w:tr>
      <w:tr w:rsidR="00433299" w14:paraId="035657A9" w14:textId="77777777" w:rsidTr="00185D89">
        <w:trPr>
          <w:trHeight w:hRule="exact" w:val="283"/>
        </w:trPr>
        <w:tc>
          <w:tcPr>
            <w:tcW w:w="10349" w:type="dxa"/>
            <w:gridSpan w:val="3"/>
            <w:shd w:val="clear" w:color="auto" w:fill="ACB9CA" w:themeFill="text2" w:themeFillTint="66"/>
          </w:tcPr>
          <w:p w14:paraId="1B9D79CC" w14:textId="77777777" w:rsidR="00433299" w:rsidRPr="00366E55" w:rsidRDefault="00433299" w:rsidP="00185D89">
            <w:pPr>
              <w:rPr>
                <w:rFonts w:ascii="Gill Sans MT" w:hAnsi="Gill Sans MT"/>
                <w:sz w:val="22"/>
                <w:szCs w:val="22"/>
              </w:rPr>
            </w:pPr>
            <w:r w:rsidRPr="00366E55">
              <w:rPr>
                <w:rFonts w:ascii="Gill Sans MT" w:eastAsia="Gill Sans MT" w:hAnsi="Gill Sans MT"/>
                <w:sz w:val="22"/>
                <w:szCs w:val="22"/>
              </w:rPr>
              <w:t>External Factors</w:t>
            </w:r>
          </w:p>
        </w:tc>
      </w:tr>
      <w:tr w:rsidR="00433299" w14:paraId="15ED1F35" w14:textId="77777777" w:rsidTr="00185D89">
        <w:trPr>
          <w:trHeight w:hRule="exact" w:val="624"/>
        </w:trPr>
        <w:tc>
          <w:tcPr>
            <w:tcW w:w="426" w:type="dxa"/>
            <w:shd w:val="clear" w:color="auto" w:fill="ACB9CA" w:themeFill="text2" w:themeFillTint="66"/>
          </w:tcPr>
          <w:p w14:paraId="226DABFD" w14:textId="77777777" w:rsidR="00433299" w:rsidRPr="00005158" w:rsidRDefault="00433299" w:rsidP="00185D89">
            <w:pPr>
              <w:rPr>
                <w:sz w:val="22"/>
                <w:szCs w:val="22"/>
              </w:rPr>
            </w:pPr>
            <w:r>
              <w:rPr>
                <w:rFonts w:eastAsia="Gill Sans MT"/>
                <w:sz w:val="22"/>
                <w:szCs w:val="22"/>
              </w:rPr>
              <w:t>D</w:t>
            </w:r>
          </w:p>
        </w:tc>
        <w:tc>
          <w:tcPr>
            <w:tcW w:w="9923" w:type="dxa"/>
            <w:gridSpan w:val="2"/>
          </w:tcPr>
          <w:p w14:paraId="646BC839" w14:textId="77777777" w:rsidR="00433299" w:rsidRPr="00F7191C" w:rsidRDefault="00433299" w:rsidP="00185D89">
            <w:pPr>
              <w:rPr>
                <w:rFonts w:ascii="Gill Sans MT" w:hAnsi="Gill Sans MT"/>
                <w:sz w:val="20"/>
                <w:szCs w:val="20"/>
              </w:rPr>
            </w:pPr>
            <w:r w:rsidRPr="00F7191C">
              <w:rPr>
                <w:rFonts w:ascii="Gill Sans MT" w:eastAsia="Gill Sans MT" w:hAnsi="Gill Sans MT"/>
                <w:sz w:val="20"/>
                <w:szCs w:val="20"/>
              </w:rPr>
              <w:t>A large proportion of parents lack confidence in knowing how to support their child’s learning online</w:t>
            </w:r>
          </w:p>
        </w:tc>
      </w:tr>
      <w:tr w:rsidR="00433299" w14:paraId="1239DCD4" w14:textId="77777777" w:rsidTr="00185D89">
        <w:trPr>
          <w:trHeight w:hRule="exact" w:val="624"/>
        </w:trPr>
        <w:tc>
          <w:tcPr>
            <w:tcW w:w="426" w:type="dxa"/>
            <w:shd w:val="clear" w:color="auto" w:fill="ACB9CA" w:themeFill="text2" w:themeFillTint="66"/>
          </w:tcPr>
          <w:p w14:paraId="44D2E854" w14:textId="77777777" w:rsidR="00433299" w:rsidRPr="00005158" w:rsidRDefault="00433299" w:rsidP="00185D89">
            <w:pPr>
              <w:rPr>
                <w:rFonts w:ascii="Gill Sans MT" w:hAnsi="Gill Sans MT"/>
                <w:sz w:val="22"/>
                <w:szCs w:val="22"/>
              </w:rPr>
            </w:pPr>
            <w:r>
              <w:rPr>
                <w:rFonts w:ascii="Gill Sans MT" w:eastAsia="Gill Sans MT" w:hAnsi="Gill Sans MT"/>
                <w:sz w:val="22"/>
                <w:szCs w:val="22"/>
              </w:rPr>
              <w:t>E</w:t>
            </w:r>
          </w:p>
        </w:tc>
        <w:tc>
          <w:tcPr>
            <w:tcW w:w="9923" w:type="dxa"/>
            <w:gridSpan w:val="2"/>
          </w:tcPr>
          <w:p w14:paraId="6A27C192" w14:textId="77777777" w:rsidR="00433299" w:rsidRPr="00F7191C" w:rsidRDefault="00433299" w:rsidP="00185D89">
            <w:pPr>
              <w:rPr>
                <w:rFonts w:ascii="Gill Sans MT" w:hAnsi="Gill Sans MT"/>
                <w:sz w:val="20"/>
                <w:szCs w:val="20"/>
              </w:rPr>
            </w:pPr>
            <w:r w:rsidRPr="00F7191C">
              <w:rPr>
                <w:rFonts w:ascii="Gill Sans MT" w:eastAsia="Gill Sans MT" w:hAnsi="Gill Sans MT"/>
                <w:sz w:val="20"/>
                <w:szCs w:val="20"/>
              </w:rPr>
              <w:t>Families do not have enough access to technology for pupils to access online learning and lack confidence in using IT.</w:t>
            </w:r>
          </w:p>
        </w:tc>
      </w:tr>
      <w:tr w:rsidR="00433299" w14:paraId="3615E861" w14:textId="77777777" w:rsidTr="00185D89">
        <w:trPr>
          <w:trHeight w:hRule="exact" w:val="624"/>
        </w:trPr>
        <w:tc>
          <w:tcPr>
            <w:tcW w:w="426" w:type="dxa"/>
            <w:shd w:val="clear" w:color="auto" w:fill="ACB9CA" w:themeFill="text2" w:themeFillTint="66"/>
          </w:tcPr>
          <w:p w14:paraId="50D95BE0" w14:textId="77777777" w:rsidR="00433299" w:rsidRPr="00005158" w:rsidRDefault="00433299" w:rsidP="00185D89">
            <w:pPr>
              <w:rPr>
                <w:rFonts w:ascii="Gill Sans MT" w:hAnsi="Gill Sans MT"/>
                <w:sz w:val="22"/>
                <w:szCs w:val="22"/>
              </w:rPr>
            </w:pPr>
            <w:r>
              <w:rPr>
                <w:rFonts w:ascii="Gill Sans MT" w:eastAsia="Gill Sans MT" w:hAnsi="Gill Sans MT"/>
                <w:sz w:val="22"/>
                <w:szCs w:val="22"/>
              </w:rPr>
              <w:t>F</w:t>
            </w:r>
          </w:p>
        </w:tc>
        <w:tc>
          <w:tcPr>
            <w:tcW w:w="9923" w:type="dxa"/>
            <w:gridSpan w:val="2"/>
          </w:tcPr>
          <w:p w14:paraId="3DA67651" w14:textId="77777777" w:rsidR="00433299" w:rsidRPr="00F7191C" w:rsidRDefault="00433299" w:rsidP="00185D89">
            <w:pPr>
              <w:rPr>
                <w:rFonts w:ascii="Gill Sans MT" w:hAnsi="Gill Sans MT"/>
                <w:sz w:val="20"/>
                <w:szCs w:val="20"/>
              </w:rPr>
            </w:pPr>
            <w:r w:rsidRPr="00F7191C">
              <w:rPr>
                <w:rFonts w:ascii="Gill Sans MT" w:eastAsia="Gill Sans MT" w:hAnsi="Gill Sans MT"/>
                <w:sz w:val="20"/>
                <w:szCs w:val="20"/>
              </w:rPr>
              <w:t>Attendance stamina has been impacted significantly from the lockdowns and ongoing COVID measures.</w:t>
            </w:r>
          </w:p>
        </w:tc>
      </w:tr>
    </w:tbl>
    <w:p w14:paraId="476EA918" w14:textId="5192A6A3" w:rsidR="003B4324" w:rsidRDefault="003B4324" w:rsidP="00B21E3C">
      <w:pPr>
        <w:rPr>
          <w:rFonts w:ascii="Gill Sans MT" w:eastAsia="Gill Sans MT" w:hAnsi="Gill Sans MT"/>
          <w:sz w:val="20"/>
          <w:szCs w:val="20"/>
        </w:rPr>
      </w:pPr>
    </w:p>
    <w:p w14:paraId="40985BA8" w14:textId="77777777" w:rsidR="003B4324" w:rsidRDefault="003B4324" w:rsidP="00B21E3C"/>
    <w:p w14:paraId="44C3577E" w14:textId="77777777" w:rsidR="003B4324" w:rsidRDefault="003B4324" w:rsidP="003B4324">
      <w:pPr>
        <w:rPr>
          <w:rFonts w:ascii="Gill Sans MT" w:hAnsi="Gill Sans MT"/>
          <w:sz w:val="22"/>
          <w:szCs w:val="22"/>
        </w:rPr>
      </w:pPr>
      <w:r w:rsidRPr="00951590">
        <w:rPr>
          <w:rFonts w:ascii="Gill Sans MT" w:hAnsi="Gill Sans MT"/>
          <w:sz w:val="22"/>
          <w:szCs w:val="22"/>
        </w:rPr>
        <w:t>Teaching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14:paraId="3D3A90BD"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5005844"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4946D3DD"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3B4324" w14:paraId="02C7304C"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ACF7922"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B1FE" w14:textId="77777777" w:rsidR="003B4324" w:rsidRPr="007F0926" w:rsidRDefault="003B4324"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Support learning at home through the provision of laptops, self help films and IT support to ensure pupils can continue to work at home when required</w:t>
            </w:r>
          </w:p>
        </w:tc>
      </w:tr>
      <w:tr w:rsidR="003B4324" w14:paraId="55DD35FE"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6197411"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E8CD9" w14:textId="77777777" w:rsidR="003B4324" w:rsidRDefault="003B4324" w:rsidP="003B4324">
            <w:pPr>
              <w:rPr>
                <w:rFonts w:ascii="Gill Sans MT" w:eastAsia="Gill Sans MT" w:hAnsi="Gill Sans MT"/>
                <w:sz w:val="20"/>
                <w:szCs w:val="20"/>
              </w:rPr>
            </w:pPr>
            <w:r>
              <w:rPr>
                <w:rFonts w:ascii="Gill Sans MT" w:eastAsia="Gill Sans MT" w:hAnsi="Gill Sans MT"/>
                <w:sz w:val="20"/>
                <w:szCs w:val="20"/>
              </w:rPr>
              <w:t xml:space="preserve">D: </w:t>
            </w:r>
            <w:r w:rsidRPr="00F7191C">
              <w:rPr>
                <w:rFonts w:ascii="Gill Sans MT" w:eastAsia="Gill Sans MT" w:hAnsi="Gill Sans MT"/>
                <w:sz w:val="20"/>
                <w:szCs w:val="20"/>
              </w:rPr>
              <w:t>A large proportion of parents lack confidence in knowing how to support their child’s learning online</w:t>
            </w:r>
          </w:p>
          <w:p w14:paraId="19867257" w14:textId="31EE2F35" w:rsidR="003B4324" w:rsidRPr="00F7191C" w:rsidRDefault="003B4324" w:rsidP="003B4324">
            <w:pPr>
              <w:rPr>
                <w:rFonts w:ascii="Gill Sans MT" w:eastAsia="Gill Sans MT" w:hAnsi="Gill Sans MT"/>
                <w:color w:val="0D0D0D"/>
                <w:sz w:val="20"/>
                <w:szCs w:val="20"/>
              </w:rPr>
            </w:pPr>
            <w:r>
              <w:rPr>
                <w:rFonts w:ascii="Gill Sans MT" w:eastAsia="Gill Sans MT" w:hAnsi="Gill Sans MT"/>
                <w:sz w:val="20"/>
                <w:szCs w:val="20"/>
              </w:rPr>
              <w:t xml:space="preserve">E: </w:t>
            </w:r>
            <w:r w:rsidRPr="00F7191C">
              <w:rPr>
                <w:rFonts w:ascii="Gill Sans MT" w:eastAsia="Gill Sans MT" w:hAnsi="Gill Sans MT"/>
                <w:sz w:val="20"/>
                <w:szCs w:val="20"/>
              </w:rPr>
              <w:t>Families do not have enough access to technology for pupils to access online learning and lack confidence in using IT.</w:t>
            </w:r>
          </w:p>
        </w:tc>
      </w:tr>
      <w:tr w:rsidR="003B4324" w14:paraId="40C21446"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226D2891"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0BA0D9A"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CA8BF5D"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3B4324" w:rsidRPr="0014787C" w14:paraId="189DB27A"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709091D3" w14:textId="257050A7" w:rsidR="003B4324" w:rsidRPr="00C012D8"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 xml:space="preserve">Provide an additional 80 laptops for loaning for primary pupils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74808" w14:textId="12CCB1AB" w:rsidR="003B4324" w:rsidRPr="0014787C"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w:t>
            </w:r>
            <w:r>
              <w:rPr>
                <w:rStyle w:val="PlaceholderText"/>
                <w:rFonts w:ascii="Gill Sans MT" w:hAnsi="Gill Sans MT"/>
                <w:color w:val="000000" w:themeColor="text1"/>
                <w:sz w:val="20"/>
                <w:szCs w:val="20"/>
              </w:rPr>
              <w:t>9</w:t>
            </w:r>
            <w:r w:rsidRPr="0014787C">
              <w:rPr>
                <w:rStyle w:val="PlaceholderText"/>
                <w:rFonts w:ascii="Gill Sans MT" w:hAnsi="Gill Sans MT"/>
                <w:color w:val="000000" w:themeColor="text1"/>
                <w:sz w:val="20"/>
                <w:szCs w:val="20"/>
              </w:rPr>
              <w:t xml:space="preserve"> 500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4D348D3" w14:textId="77777777" w:rsidR="003B4324" w:rsidRPr="0014787C"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r w:rsidR="003B4324" w14:paraId="04291FF2"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AEF3517" w14:textId="77777777" w:rsidR="003B4324" w:rsidRPr="00951590" w:rsidRDefault="003B4324" w:rsidP="00185D89">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5D489E6" w14:textId="17B7AB6A" w:rsidR="003B4324" w:rsidRPr="0014787C"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£1</w:t>
            </w:r>
            <w:r>
              <w:rPr>
                <w:rStyle w:val="PlaceholderText"/>
                <w:rFonts w:ascii="Gill Sans MT" w:hAnsi="Gill Sans MT"/>
                <w:color w:val="000000" w:themeColor="text1"/>
                <w:sz w:val="20"/>
                <w:szCs w:val="20"/>
              </w:rPr>
              <w:t>9</w:t>
            </w:r>
            <w:r w:rsidRPr="0014787C">
              <w:rPr>
                <w:rStyle w:val="PlaceholderText"/>
                <w:rFonts w:ascii="Gill Sans MT" w:hAnsi="Gill Sans MT"/>
                <w:color w:val="000000" w:themeColor="text1"/>
                <w:sz w:val="20"/>
                <w:szCs w:val="20"/>
              </w:rPr>
              <w:t xml:space="preserve"> 500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55BB0E86" w14:textId="77777777" w:rsidR="003B4324" w:rsidRPr="00951590" w:rsidRDefault="003B4324" w:rsidP="00185D89">
            <w:pPr>
              <w:pStyle w:val="TableRow"/>
              <w:jc w:val="right"/>
              <w:rPr>
                <w:rStyle w:val="PlaceholderText"/>
                <w:rFonts w:ascii="Gill Sans MT" w:hAnsi="Gill Sans MT"/>
                <w:color w:val="000000" w:themeColor="text1"/>
                <w:sz w:val="20"/>
                <w:szCs w:val="20"/>
              </w:rPr>
            </w:pPr>
            <w:r w:rsidRPr="0014787C">
              <w:rPr>
                <w:rStyle w:val="PlaceholderText"/>
                <w:rFonts w:ascii="Gill Sans MT" w:hAnsi="Gill Sans MT"/>
                <w:color w:val="000000" w:themeColor="text1"/>
                <w:sz w:val="20"/>
                <w:szCs w:val="20"/>
              </w:rPr>
              <w:t>N/A</w:t>
            </w:r>
          </w:p>
        </w:tc>
      </w:tr>
    </w:tbl>
    <w:p w14:paraId="38BB44A8" w14:textId="77777777" w:rsidR="003B4324" w:rsidRDefault="003B4324" w:rsidP="003B4324">
      <w:pPr>
        <w:rPr>
          <w:rFonts w:ascii="Gill Sans MT" w:hAnsi="Gill Sans MT"/>
          <w:sz w:val="22"/>
          <w:szCs w:val="22"/>
        </w:rPr>
      </w:pPr>
    </w:p>
    <w:p w14:paraId="0345AE49" w14:textId="77777777" w:rsidR="003B4324" w:rsidRPr="00951590" w:rsidRDefault="003B4324" w:rsidP="003B4324">
      <w:pPr>
        <w:rPr>
          <w:rFonts w:ascii="Gill Sans MT" w:hAnsi="Gill Sans MT"/>
          <w:sz w:val="22"/>
          <w:szCs w:val="22"/>
        </w:rPr>
      </w:pPr>
      <w:r>
        <w:rPr>
          <w:rFonts w:ascii="Gill Sans MT" w:hAnsi="Gill Sans MT"/>
          <w:sz w:val="22"/>
          <w:szCs w:val="22"/>
        </w:rPr>
        <w:t>Targeted Academic Support</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14:paraId="30408EE5"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233BE46A"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4BB66B56"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3B4324" w14:paraId="1E388C53"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7B6BA10"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s="Calibri"/>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CD9A" w14:textId="3E9B99E8" w:rsidR="003B4324" w:rsidRPr="003A4F67" w:rsidRDefault="003B4324" w:rsidP="00185D89">
            <w:pPr>
              <w:pStyle w:val="TableRow"/>
              <w:rPr>
                <w:rFonts w:ascii="Gill Sans MT" w:hAnsi="Gill Sans MT"/>
                <w:color w:val="000000" w:themeColor="text1"/>
                <w:sz w:val="20"/>
                <w:szCs w:val="20"/>
              </w:rPr>
            </w:pPr>
            <w:r w:rsidRPr="003A4F67">
              <w:rPr>
                <w:rFonts w:ascii="Gill Sans MT" w:hAnsi="Gill Sans MT"/>
                <w:color w:val="000000" w:themeColor="text1"/>
                <w:sz w:val="20"/>
                <w:szCs w:val="20"/>
              </w:rPr>
              <w:t>Provide additional intervention and resources for K</w:t>
            </w:r>
            <w:r w:rsidRPr="003A4F67">
              <w:rPr>
                <w:rFonts w:ascii="Gill Sans MT" w:hAnsi="Gill Sans MT"/>
                <w:sz w:val="20"/>
                <w:szCs w:val="20"/>
              </w:rPr>
              <w:t>S3 pupils to support both their academic development and in managing resilience and trauma</w:t>
            </w:r>
          </w:p>
        </w:tc>
      </w:tr>
      <w:tr w:rsidR="003B4324" w14:paraId="15983B44"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A6C1DE5"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E0EA" w14:textId="522CA4C5" w:rsidR="003B4324" w:rsidRPr="007F0926" w:rsidRDefault="003B4324" w:rsidP="00185D89">
            <w:pPr>
              <w:pStyle w:val="TableRow"/>
              <w:rPr>
                <w:rFonts w:ascii="Gill Sans MT" w:hAnsi="Gill Sans MT"/>
                <w:color w:val="000000" w:themeColor="text1"/>
                <w:sz w:val="20"/>
                <w:szCs w:val="20"/>
              </w:rPr>
            </w:pPr>
            <w:r>
              <w:rPr>
                <w:rFonts w:ascii="Gill Sans MT" w:hAnsi="Gill Sans MT" w:cs="Arial"/>
                <w:color w:val="000000" w:themeColor="text1"/>
                <w:sz w:val="20"/>
                <w:szCs w:val="20"/>
                <w:shd w:val="clear" w:color="auto" w:fill="FFFFFF"/>
              </w:rPr>
              <w:t>Intensive additional catch up days to support</w:t>
            </w:r>
            <w:r w:rsidR="008B5D7E">
              <w:rPr>
                <w:rFonts w:ascii="Gill Sans MT" w:hAnsi="Gill Sans MT" w:cs="Arial"/>
                <w:color w:val="000000" w:themeColor="text1"/>
                <w:sz w:val="20"/>
                <w:szCs w:val="20"/>
                <w:shd w:val="clear" w:color="auto" w:fill="FFFFFF"/>
              </w:rPr>
              <w:t xml:space="preserve"> application of knowledge and provision of</w:t>
            </w:r>
            <w:r>
              <w:rPr>
                <w:rFonts w:ascii="Gill Sans MT" w:hAnsi="Gill Sans MT" w:cs="Arial"/>
                <w:color w:val="000000" w:themeColor="text1"/>
                <w:sz w:val="20"/>
                <w:szCs w:val="20"/>
                <w:shd w:val="clear" w:color="auto" w:fill="FFFFFF"/>
              </w:rPr>
              <w:t xml:space="preserve"> practical elements of GCSEs eg cooking, making, practicals</w:t>
            </w:r>
          </w:p>
        </w:tc>
      </w:tr>
      <w:tr w:rsidR="003B4324" w14:paraId="6B7A0FA9"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C265368"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 xml:space="preserve">Priority </w:t>
            </w:r>
            <w:r>
              <w:rPr>
                <w:rFonts w:ascii="Gill Sans MT" w:hAnsi="Gill Sans MT" w:cs="Calibri"/>
                <w:color w:val="000000" w:themeColor="text1"/>
                <w:sz w:val="20"/>
                <w:szCs w:val="20"/>
              </w:rPr>
              <w:t>3</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7CFF" w14:textId="39E14E77" w:rsidR="003B4324" w:rsidRPr="007F0926" w:rsidRDefault="003B4324" w:rsidP="00185D89">
            <w:pPr>
              <w:pStyle w:val="TableRow"/>
              <w:rPr>
                <w:rFonts w:ascii="Gill Sans MT" w:hAnsi="Gill Sans MT" w:cs="Arial"/>
                <w:color w:val="000000" w:themeColor="text1"/>
                <w:sz w:val="20"/>
                <w:szCs w:val="20"/>
                <w:shd w:val="clear" w:color="auto" w:fill="FFFFFF"/>
              </w:rPr>
            </w:pPr>
            <w:r>
              <w:rPr>
                <w:rFonts w:ascii="Gill Sans MT" w:hAnsi="Gill Sans MT"/>
                <w:color w:val="000000" w:themeColor="text1"/>
                <w:sz w:val="20"/>
                <w:szCs w:val="20"/>
              </w:rPr>
              <w:t>High quality academic tutoring provided by the National Tutoring Programme</w:t>
            </w:r>
          </w:p>
        </w:tc>
      </w:tr>
      <w:tr w:rsidR="003B4324" w14:paraId="063B8928"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4B7BC1B"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9FEA" w14:textId="77777777" w:rsidR="008B5D7E" w:rsidRDefault="008B5D7E" w:rsidP="008B5D7E">
            <w:pPr>
              <w:rPr>
                <w:rFonts w:ascii="Gill Sans MT" w:eastAsia="Gill Sans MT" w:hAnsi="Gill Sans MT"/>
                <w:sz w:val="20"/>
                <w:szCs w:val="20"/>
              </w:rPr>
            </w:pPr>
            <w:r w:rsidRPr="003B4324">
              <w:rPr>
                <w:rFonts w:ascii="Gill Sans MT" w:hAnsi="Gill Sans MT"/>
                <w:sz w:val="20"/>
                <w:szCs w:val="20"/>
              </w:rPr>
              <w:t>A:</w:t>
            </w:r>
            <w:r>
              <w:rPr>
                <w:rFonts w:ascii="Gill Sans MT" w:hAnsi="Gill Sans MT"/>
                <w:sz w:val="20"/>
                <w:szCs w:val="20"/>
              </w:rPr>
              <w:t xml:space="preserve"> </w:t>
            </w:r>
            <w:r w:rsidRPr="003B4324">
              <w:rPr>
                <w:rFonts w:ascii="Gill Sans MT" w:eastAsia="Gill Sans MT" w:hAnsi="Gill Sans MT"/>
                <w:sz w:val="20"/>
                <w:szCs w:val="20"/>
              </w:rPr>
              <w:t>Interruptions</w:t>
            </w:r>
            <w:r>
              <w:rPr>
                <w:rFonts w:ascii="Gill Sans MT" w:eastAsia="Gill Sans MT" w:hAnsi="Gill Sans MT"/>
                <w:sz w:val="20"/>
                <w:szCs w:val="20"/>
              </w:rPr>
              <w:t xml:space="preserve"> to the continuum of learning mean pupils have not received provision of the guided learning hours necessary to complete the qualifications. Plans for the awarding of GCSES in both 2021 and 2022 remain unclear.</w:t>
            </w:r>
          </w:p>
          <w:p w14:paraId="28FE9A4B" w14:textId="77777777" w:rsidR="008B5D7E" w:rsidRDefault="008B5D7E" w:rsidP="008B5D7E">
            <w:pPr>
              <w:rPr>
                <w:rFonts w:ascii="Gill Sans MT" w:eastAsia="Gill Sans MT" w:hAnsi="Gill Sans MT"/>
                <w:sz w:val="20"/>
                <w:szCs w:val="20"/>
              </w:rPr>
            </w:pPr>
            <w:r>
              <w:rPr>
                <w:rFonts w:ascii="Gill Sans MT" w:eastAsia="Gill Sans MT" w:hAnsi="Gill Sans MT"/>
                <w:sz w:val="20"/>
                <w:szCs w:val="20"/>
              </w:rPr>
              <w:t>B: Pupils have gaps in their knowledge and skill development in all subject areas which affects both the acquisition of new knowledge but also the confidence and resilience of young people.</w:t>
            </w:r>
          </w:p>
          <w:p w14:paraId="5266672E" w14:textId="10414BCB" w:rsidR="003B4324" w:rsidRPr="00F7191C" w:rsidRDefault="008B5D7E" w:rsidP="008B5D7E">
            <w:pPr>
              <w:rPr>
                <w:rFonts w:ascii="Gill Sans MT" w:eastAsia="Gill Sans MT" w:hAnsi="Gill Sans MT"/>
                <w:sz w:val="20"/>
                <w:szCs w:val="20"/>
              </w:rPr>
            </w:pPr>
            <w:r>
              <w:rPr>
                <w:rFonts w:ascii="Gill Sans MT" w:eastAsia="Gill Sans MT" w:hAnsi="Gill Sans MT"/>
                <w:sz w:val="20"/>
                <w:szCs w:val="20"/>
              </w:rPr>
              <w:t xml:space="preserve">C: </w:t>
            </w:r>
            <w:r w:rsidRPr="00005158">
              <w:rPr>
                <w:rFonts w:ascii="Gill Sans MT" w:eastAsia="Gill Sans MT" w:hAnsi="Gill Sans MT"/>
                <w:sz w:val="20"/>
                <w:szCs w:val="20"/>
              </w:rPr>
              <w:t>Social, emotional and family issues for many pupils ha</w:t>
            </w:r>
            <w:r>
              <w:rPr>
                <w:rFonts w:ascii="Gill Sans MT" w:eastAsia="Gill Sans MT" w:hAnsi="Gill Sans MT"/>
                <w:sz w:val="20"/>
                <w:szCs w:val="20"/>
              </w:rPr>
              <w:t xml:space="preserve">ve </w:t>
            </w:r>
            <w:r w:rsidRPr="00005158">
              <w:rPr>
                <w:rFonts w:ascii="Gill Sans MT" w:eastAsia="Gill Sans MT" w:hAnsi="Gill Sans MT"/>
                <w:sz w:val="20"/>
                <w:szCs w:val="20"/>
              </w:rPr>
              <w:t xml:space="preserve">had an impact on concentration, motivation and resilience for a number of children across the school have increased due to the challenged families have faced during the pandemic. </w:t>
            </w:r>
          </w:p>
          <w:p w14:paraId="3D913218" w14:textId="77777777" w:rsidR="003B4324" w:rsidRPr="00F7191C" w:rsidRDefault="003B4324" w:rsidP="00185D89">
            <w:pPr>
              <w:rPr>
                <w:rFonts w:ascii="Gill Sans MT" w:eastAsia="Gill Sans MT" w:hAnsi="Gill Sans MT"/>
                <w:color w:val="0D0D0D"/>
                <w:sz w:val="20"/>
                <w:szCs w:val="20"/>
              </w:rPr>
            </w:pPr>
            <w:r w:rsidRPr="00F7191C">
              <w:rPr>
                <w:rFonts w:ascii="Gill Sans MT" w:eastAsia="Gill Sans MT" w:hAnsi="Gill Sans MT"/>
                <w:sz w:val="20"/>
                <w:szCs w:val="20"/>
              </w:rPr>
              <w:t>D: A large proportion of parents lack confidence in knowing how to support their child’s learning online</w:t>
            </w:r>
          </w:p>
        </w:tc>
      </w:tr>
      <w:tr w:rsidR="003B4324" w14:paraId="3FA2C3E0"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35096D1E"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5ABEA78"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2020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F4EDDE0" w14:textId="0634DBDD"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3B4324" w14:paraId="3E5B64CC"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6241389F" w14:textId="637617AB" w:rsidR="003B4324" w:rsidRPr="008B5D7E" w:rsidRDefault="008B5D7E" w:rsidP="00185D89">
            <w:pPr>
              <w:pStyle w:val="TableRow"/>
              <w:rPr>
                <w:rFonts w:ascii="Gill Sans MT" w:hAnsi="Gill Sans MT" w:cs="Calibri"/>
                <w:color w:val="000000" w:themeColor="text1"/>
                <w:sz w:val="20"/>
                <w:szCs w:val="20"/>
              </w:rPr>
            </w:pPr>
            <w:r w:rsidRPr="008B5D7E">
              <w:rPr>
                <w:rFonts w:ascii="Gill Sans MT" w:hAnsi="Gill Sans MT" w:cs="Calibri"/>
                <w:color w:val="000000" w:themeColor="text1"/>
                <w:sz w:val="20"/>
                <w:szCs w:val="20"/>
              </w:rPr>
              <w:t>Additional Teaching Capacity across all subjects but particularly core subjects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61A34" w14:textId="30E26209"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8B5D7E" w:rsidRPr="008B5D7E">
              <w:rPr>
                <w:rStyle w:val="PlaceholderText"/>
                <w:rFonts w:ascii="Gill Sans MT" w:hAnsi="Gill Sans MT"/>
                <w:color w:val="000000" w:themeColor="text1"/>
                <w:sz w:val="20"/>
                <w:szCs w:val="20"/>
              </w:rPr>
              <w:t>1</w:t>
            </w:r>
            <w:r w:rsidR="003A4F67">
              <w:rPr>
                <w:rStyle w:val="PlaceholderText"/>
                <w:rFonts w:ascii="Gill Sans MT" w:hAnsi="Gill Sans MT"/>
                <w:color w:val="000000" w:themeColor="text1"/>
                <w:sz w:val="20"/>
                <w:szCs w:val="20"/>
              </w:rPr>
              <w:t>0</w:t>
            </w:r>
            <w:r w:rsidR="008B5D7E" w:rsidRPr="008B5D7E">
              <w:rPr>
                <w:rStyle w:val="PlaceholderText"/>
                <w:rFonts w:ascii="Gill Sans MT" w:hAnsi="Gill Sans MT"/>
                <w:color w:val="000000" w:themeColor="text1"/>
                <w:sz w:val="20"/>
                <w:szCs w:val="20"/>
              </w:rPr>
              <w:t xml:space="preserve"> 8</w:t>
            </w:r>
            <w:r w:rsidR="00274948">
              <w:rPr>
                <w:rStyle w:val="PlaceholderText"/>
                <w:rFonts w:ascii="Gill Sans MT" w:hAnsi="Gill Sans MT"/>
                <w:color w:val="000000" w:themeColor="text1"/>
                <w:sz w:val="20"/>
                <w:szCs w:val="20"/>
              </w:rPr>
              <w:t>45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C8330D" w14:textId="4C37403C" w:rsidR="003B4324" w:rsidRPr="008B5D7E" w:rsidRDefault="008B5D7E"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25</w:t>
            </w:r>
            <w:r w:rsidRPr="008B5D7E">
              <w:rPr>
                <w:rStyle w:val="PlaceholderText"/>
                <w:rFonts w:ascii="Gill Sans MT" w:hAnsi="Gill Sans MT"/>
                <w:color w:val="000000" w:themeColor="text1"/>
                <w:sz w:val="20"/>
                <w:szCs w:val="20"/>
              </w:rPr>
              <w:t xml:space="preserve"> 535</w:t>
            </w:r>
          </w:p>
        </w:tc>
      </w:tr>
      <w:tr w:rsidR="003B4324" w14:paraId="79504667"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5336AF50" w14:textId="6211C6CD" w:rsidR="003B4324" w:rsidRPr="008B5D7E" w:rsidRDefault="008B5D7E" w:rsidP="00185D89">
            <w:pPr>
              <w:pStyle w:val="TableRow"/>
              <w:rPr>
                <w:rFonts w:ascii="Gill Sans MT" w:hAnsi="Gill Sans MT" w:cs="Calibri"/>
                <w:color w:val="000000" w:themeColor="text1"/>
                <w:sz w:val="20"/>
                <w:szCs w:val="20"/>
              </w:rPr>
            </w:pPr>
            <w:r>
              <w:rPr>
                <w:rFonts w:ascii="Gill Sans MT" w:hAnsi="Gill Sans MT" w:cs="Calibri"/>
                <w:sz w:val="20"/>
                <w:szCs w:val="20"/>
              </w:rPr>
              <w:t xml:space="preserve">Additional </w:t>
            </w:r>
            <w:r w:rsidRPr="008B5D7E">
              <w:rPr>
                <w:rFonts w:ascii="Gill Sans MT" w:hAnsi="Gill Sans MT" w:cs="Calibri"/>
                <w:sz w:val="20"/>
                <w:szCs w:val="20"/>
              </w:rPr>
              <w:t>Catch up Days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07BA8" w14:textId="5B486C20"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BC4D5F0" w14:textId="3DD66699"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1000</w:t>
            </w:r>
          </w:p>
        </w:tc>
      </w:tr>
      <w:tr w:rsidR="003B4324" w14:paraId="57C58606"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17A9E51E" w14:textId="129294B7" w:rsidR="003B4324" w:rsidRPr="008B5D7E" w:rsidRDefault="008B5D7E" w:rsidP="00185D89">
            <w:pPr>
              <w:pStyle w:val="TableRow"/>
              <w:ind w:left="0"/>
              <w:rPr>
                <w:rFonts w:ascii="Gill Sans MT" w:hAnsi="Gill Sans MT" w:cs="Calibri"/>
                <w:color w:val="000000" w:themeColor="text1"/>
                <w:sz w:val="20"/>
                <w:szCs w:val="20"/>
              </w:rPr>
            </w:pPr>
            <w:r w:rsidRPr="008B5D7E">
              <w:rPr>
                <w:rFonts w:ascii="Gill Sans MT" w:hAnsi="Gill Sans MT" w:cs="Calibri"/>
                <w:color w:val="000000" w:themeColor="text1"/>
                <w:sz w:val="20"/>
                <w:szCs w:val="20"/>
              </w:rPr>
              <w:t>N</w:t>
            </w:r>
            <w:r w:rsidRPr="008B5D7E">
              <w:rPr>
                <w:rFonts w:ascii="Gill Sans MT" w:hAnsi="Gill Sans MT" w:cs="Calibri"/>
                <w:sz w:val="20"/>
                <w:szCs w:val="20"/>
              </w:rPr>
              <w:t>ational Tutoring Programme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76193" w14:textId="28D9271B"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8B5D7E">
              <w:rPr>
                <w:rStyle w:val="PlaceholderText"/>
                <w:rFonts w:ascii="Gill Sans MT" w:hAnsi="Gill Sans MT"/>
                <w:color w:val="000000" w:themeColor="text1"/>
                <w:sz w:val="20"/>
                <w:szCs w:val="20"/>
              </w:rPr>
              <w:t>7</w:t>
            </w:r>
            <w:r w:rsidR="008B5D7E" w:rsidRPr="008B5D7E">
              <w:rPr>
                <w:rStyle w:val="PlaceholderText"/>
                <w:rFonts w:ascii="Gill Sans MT" w:hAnsi="Gill Sans MT"/>
                <w:color w:val="000000" w:themeColor="text1"/>
                <w:sz w:val="20"/>
                <w:szCs w:val="20"/>
              </w:rPr>
              <w:t xml:space="preserve"> 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AF72EA6" w14:textId="1F2714D5" w:rsidR="003B4324" w:rsidRPr="008B5D7E" w:rsidRDefault="003A4F67"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N/A</w:t>
            </w:r>
          </w:p>
        </w:tc>
      </w:tr>
      <w:tr w:rsidR="003B4324" w14:paraId="573967A7"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FB36759" w14:textId="77777777" w:rsidR="003B4324" w:rsidRPr="008B5D7E" w:rsidRDefault="003B4324" w:rsidP="00185D89">
            <w:pPr>
              <w:pStyle w:val="TableRow"/>
              <w:rPr>
                <w:rFonts w:ascii="Gill Sans MT" w:hAnsi="Gill Sans MT" w:cs="Calibri"/>
                <w:color w:val="000000" w:themeColor="text1"/>
                <w:sz w:val="20"/>
                <w:szCs w:val="20"/>
              </w:rPr>
            </w:pPr>
            <w:r w:rsidRPr="008B5D7E">
              <w:rPr>
                <w:rFonts w:ascii="Gill Sans MT" w:hAnsi="Gill Sans MT" w:cs="Calibri"/>
                <w:color w:val="000000" w:themeColor="text1"/>
                <w:sz w:val="20"/>
                <w:szCs w:val="20"/>
              </w:rPr>
              <w:t>T</w:t>
            </w:r>
            <w:r w:rsidRPr="008B5D7E">
              <w:rPr>
                <w:rFonts w:ascii="Gill Sans MT" w:hAnsi="Gill Sans MT" w:cs="Calibri"/>
                <w:sz w:val="20"/>
                <w:szCs w:val="20"/>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090B300" w14:textId="3AE3C653"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17</w:t>
            </w:r>
            <w:r w:rsidR="008B5D7E">
              <w:rPr>
                <w:rStyle w:val="PlaceholderText"/>
                <w:rFonts w:ascii="Gill Sans MT" w:hAnsi="Gill Sans MT"/>
                <w:color w:val="000000" w:themeColor="text1"/>
                <w:sz w:val="20"/>
                <w:szCs w:val="20"/>
              </w:rPr>
              <w:t xml:space="preserve"> 8</w:t>
            </w:r>
            <w:r w:rsidR="00274948">
              <w:rPr>
                <w:rStyle w:val="PlaceholderText"/>
                <w:rFonts w:ascii="Gill Sans MT" w:hAnsi="Gill Sans MT"/>
                <w:color w:val="000000" w:themeColor="text1"/>
                <w:sz w:val="20"/>
                <w:szCs w:val="20"/>
              </w:rPr>
              <w:t>45</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3A2FCF88" w14:textId="5EA0FFC9" w:rsidR="003B4324" w:rsidRPr="008B5D7E" w:rsidRDefault="003B4324" w:rsidP="00185D89">
            <w:pPr>
              <w:pStyle w:val="TableRow"/>
              <w:jc w:val="right"/>
              <w:rPr>
                <w:rStyle w:val="PlaceholderText"/>
                <w:rFonts w:ascii="Gill Sans MT" w:hAnsi="Gill Sans MT"/>
                <w:color w:val="000000" w:themeColor="text1"/>
                <w:sz w:val="20"/>
                <w:szCs w:val="20"/>
              </w:rPr>
            </w:pPr>
            <w:r w:rsidRPr="008B5D7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2</w:t>
            </w:r>
            <w:r w:rsidR="00274948">
              <w:rPr>
                <w:rStyle w:val="PlaceholderText"/>
                <w:rFonts w:ascii="Gill Sans MT" w:hAnsi="Gill Sans MT"/>
                <w:color w:val="000000" w:themeColor="text1"/>
                <w:sz w:val="20"/>
                <w:szCs w:val="20"/>
              </w:rPr>
              <w:t>6</w:t>
            </w:r>
            <w:r w:rsidRPr="008B5D7E">
              <w:rPr>
                <w:rStyle w:val="PlaceholderText"/>
                <w:rFonts w:ascii="Gill Sans MT" w:hAnsi="Gill Sans MT"/>
                <w:color w:val="000000" w:themeColor="text1"/>
                <w:sz w:val="20"/>
                <w:szCs w:val="20"/>
              </w:rPr>
              <w:t xml:space="preserve"> </w:t>
            </w:r>
            <w:r w:rsidR="003A4F67">
              <w:rPr>
                <w:rStyle w:val="PlaceholderText"/>
                <w:rFonts w:ascii="Gill Sans MT" w:hAnsi="Gill Sans MT"/>
                <w:color w:val="000000" w:themeColor="text1"/>
                <w:sz w:val="20"/>
                <w:szCs w:val="20"/>
              </w:rPr>
              <w:t>35</w:t>
            </w:r>
            <w:r w:rsidRPr="008B5D7E">
              <w:rPr>
                <w:rStyle w:val="PlaceholderText"/>
                <w:rFonts w:ascii="Gill Sans MT" w:hAnsi="Gill Sans MT"/>
                <w:color w:val="000000" w:themeColor="text1"/>
                <w:sz w:val="20"/>
                <w:szCs w:val="20"/>
              </w:rPr>
              <w:t xml:space="preserve"> </w:t>
            </w:r>
          </w:p>
        </w:tc>
      </w:tr>
    </w:tbl>
    <w:p w14:paraId="504A43F0" w14:textId="77777777" w:rsidR="003B4324" w:rsidRDefault="003B4324" w:rsidP="003B4324"/>
    <w:p w14:paraId="4C1D38F6" w14:textId="77777777" w:rsidR="003B4324" w:rsidRPr="00951590" w:rsidRDefault="003B4324" w:rsidP="003B4324">
      <w:pPr>
        <w:rPr>
          <w:rFonts w:ascii="Gill Sans MT" w:hAnsi="Gill Sans MT"/>
          <w:sz w:val="22"/>
          <w:szCs w:val="22"/>
        </w:rPr>
      </w:pPr>
      <w:r>
        <w:rPr>
          <w:rFonts w:ascii="Gill Sans MT" w:hAnsi="Gill Sans MT"/>
          <w:sz w:val="22"/>
          <w:szCs w:val="22"/>
        </w:rPr>
        <w:t>Wider</w:t>
      </w:r>
      <w:r w:rsidRPr="00951590">
        <w:rPr>
          <w:rFonts w:ascii="Gill Sans MT" w:hAnsi="Gill Sans MT"/>
          <w:sz w:val="22"/>
          <w:szCs w:val="22"/>
        </w:rPr>
        <w:t xml:space="preserve"> Priorities</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14:paraId="55284990"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181F08FD"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Measure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79A8A0A8" w14:textId="77777777" w:rsidR="003B4324" w:rsidRPr="00C012D8" w:rsidRDefault="003B4324" w:rsidP="00185D89">
            <w:pPr>
              <w:pStyle w:val="TableRow"/>
              <w:rPr>
                <w:rFonts w:ascii="Gill Sans MT" w:hAnsi="Gill Sans MT"/>
                <w:color w:val="000000" w:themeColor="text1"/>
                <w:sz w:val="20"/>
                <w:szCs w:val="20"/>
              </w:rPr>
            </w:pPr>
            <w:r w:rsidRPr="00C012D8">
              <w:rPr>
                <w:rFonts w:ascii="Gill Sans MT" w:hAnsi="Gill Sans MT"/>
                <w:color w:val="000000" w:themeColor="text1"/>
                <w:sz w:val="20"/>
                <w:szCs w:val="20"/>
              </w:rPr>
              <w:t>Activity</w:t>
            </w:r>
          </w:p>
        </w:tc>
      </w:tr>
      <w:tr w:rsidR="003B4324" w14:paraId="2FB3179E"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59AEEF6" w14:textId="77777777" w:rsidR="003B4324" w:rsidRPr="00C012D8" w:rsidRDefault="003B4324"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Priority 1</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F816" w14:textId="77777777" w:rsidR="003B4324" w:rsidRPr="007F0926" w:rsidRDefault="003B4324" w:rsidP="00185D89">
            <w:pPr>
              <w:pStyle w:val="TableRow"/>
              <w:rPr>
                <w:rFonts w:ascii="Gill Sans MT" w:hAnsi="Gill Sans MT"/>
                <w:color w:val="000000" w:themeColor="text1"/>
                <w:sz w:val="20"/>
                <w:szCs w:val="20"/>
              </w:rPr>
            </w:pPr>
            <w:r>
              <w:rPr>
                <w:rFonts w:ascii="Gill Sans MT" w:hAnsi="Gill Sans MT"/>
                <w:color w:val="000000" w:themeColor="text1"/>
                <w:sz w:val="20"/>
                <w:szCs w:val="20"/>
              </w:rPr>
              <w:t>Additional monitoring and intervention to support good attendance and punctuality</w:t>
            </w:r>
          </w:p>
        </w:tc>
      </w:tr>
      <w:tr w:rsidR="003B4324" w14:paraId="2D83115A"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49DE803"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Priority 2</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65E0" w14:textId="77777777" w:rsidR="003B4324" w:rsidRPr="007F0926" w:rsidRDefault="003B4324" w:rsidP="00185D89">
            <w:pPr>
              <w:pStyle w:val="TableRow"/>
              <w:rPr>
                <w:rFonts w:ascii="Gill Sans MT" w:hAnsi="Gill Sans MT"/>
                <w:color w:val="000000" w:themeColor="text1"/>
                <w:sz w:val="20"/>
                <w:szCs w:val="20"/>
              </w:rPr>
            </w:pPr>
            <w:r>
              <w:rPr>
                <w:rFonts w:ascii="Gill Sans MT" w:hAnsi="Gill Sans MT" w:cs="Arial"/>
                <w:color w:val="000000" w:themeColor="text1"/>
                <w:sz w:val="20"/>
                <w:szCs w:val="20"/>
                <w:shd w:val="clear" w:color="auto" w:fill="FFFFFF"/>
              </w:rPr>
              <w:t>Improve attendance stamina through a range of attendance rewards for all pupils</w:t>
            </w:r>
          </w:p>
        </w:tc>
      </w:tr>
      <w:tr w:rsidR="003B4324" w14:paraId="1EE35347"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83D6E68"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Barriers to learning these priorities 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54EA" w14:textId="77777777" w:rsidR="003B4324" w:rsidRPr="00F7191C" w:rsidRDefault="003B4324" w:rsidP="00185D89">
            <w:pPr>
              <w:rPr>
                <w:rFonts w:ascii="Gill Sans MT" w:eastAsia="Gill Sans MT" w:hAnsi="Gill Sans MT"/>
                <w:color w:val="0D0D0D"/>
                <w:sz w:val="20"/>
                <w:szCs w:val="20"/>
              </w:rPr>
            </w:pPr>
            <w:r>
              <w:rPr>
                <w:rFonts w:ascii="Gill Sans MT" w:eastAsia="Gill Sans MT" w:hAnsi="Gill Sans MT"/>
                <w:sz w:val="20"/>
                <w:szCs w:val="20"/>
              </w:rPr>
              <w:t xml:space="preserve">F: </w:t>
            </w:r>
            <w:r w:rsidRPr="00F7191C">
              <w:rPr>
                <w:rFonts w:ascii="Gill Sans MT" w:eastAsia="Gill Sans MT" w:hAnsi="Gill Sans MT"/>
                <w:sz w:val="20"/>
                <w:szCs w:val="20"/>
              </w:rPr>
              <w:t>Attendance stamina has been impacted significantly from the lockdowns and ongoing COVID measures.</w:t>
            </w:r>
          </w:p>
        </w:tc>
      </w:tr>
      <w:tr w:rsidR="003B4324" w14:paraId="72058511"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11FE7C19" w14:textId="77777777" w:rsidR="003B4324" w:rsidRPr="00C012D8" w:rsidRDefault="003B4324" w:rsidP="00185D89">
            <w:pPr>
              <w:pStyle w:val="TableRow"/>
              <w:rPr>
                <w:rFonts w:ascii="Gill Sans MT" w:hAnsi="Gill Sans MT" w:cs="Calibri"/>
                <w:color w:val="000000" w:themeColor="text1"/>
                <w:sz w:val="20"/>
                <w:szCs w:val="20"/>
              </w:rPr>
            </w:pPr>
            <w:r w:rsidRPr="00C012D8">
              <w:rPr>
                <w:rFonts w:ascii="Gill Sans MT" w:hAnsi="Gill Sans MT" w:cs="Calibri"/>
                <w:color w:val="000000" w:themeColor="text1"/>
                <w:sz w:val="20"/>
                <w:szCs w:val="20"/>
              </w:rPr>
              <w:t>Projected spending</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6AEB927D"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2020 - 2021</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A5FA338"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 xml:space="preserve">2021 </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 xml:space="preserve"> 2022</w:t>
            </w:r>
          </w:p>
        </w:tc>
      </w:tr>
      <w:tr w:rsidR="003B4324" w14:paraId="680E1113"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58CEC254" w14:textId="77777777" w:rsidR="003B4324" w:rsidRPr="00C012D8"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case work to support parents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1F2C0" w14:textId="6B1C2079"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1500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CA683F" w14:textId="43555311" w:rsidR="003B4324" w:rsidRPr="00C5463E" w:rsidRDefault="003A4F67"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N/A</w:t>
            </w:r>
          </w:p>
        </w:tc>
      </w:tr>
      <w:tr w:rsidR="003B4324" w14:paraId="4FCACC4D"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D5DCE4" w:themeFill="text2" w:themeFillTint="33"/>
            <w:tcMar>
              <w:top w:w="0" w:type="dxa"/>
              <w:left w:w="108" w:type="dxa"/>
              <w:bottom w:w="0" w:type="dxa"/>
              <w:right w:w="108" w:type="dxa"/>
            </w:tcMar>
          </w:tcPr>
          <w:p w14:paraId="7EB1FE15" w14:textId="77777777" w:rsidR="003B4324"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Additional attendance rewards</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D7952" w14:textId="7EED4C33"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1</w:t>
            </w:r>
            <w:r w:rsidR="008B5D7E">
              <w:rPr>
                <w:rStyle w:val="PlaceholderText"/>
                <w:rFonts w:ascii="Gill Sans MT" w:hAnsi="Gill Sans MT"/>
                <w:color w:val="000000" w:themeColor="text1"/>
                <w:sz w:val="20"/>
                <w:szCs w:val="20"/>
              </w:rPr>
              <w:t>0</w:t>
            </w:r>
            <w:r>
              <w:rPr>
                <w:rStyle w:val="PlaceholderText"/>
                <w:rFonts w:ascii="Gill Sans MT" w:hAnsi="Gill Sans MT"/>
                <w:color w:val="000000" w:themeColor="text1"/>
                <w:sz w:val="20"/>
                <w:szCs w:val="20"/>
              </w:rPr>
              <w:t>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BD404D9" w14:textId="04AF45DE" w:rsidR="003B4324" w:rsidRPr="00C5463E" w:rsidRDefault="003B4324"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5</w:t>
            </w:r>
            <w:r>
              <w:rPr>
                <w:rStyle w:val="PlaceholderText"/>
                <w:rFonts w:ascii="Gill Sans MT" w:hAnsi="Gill Sans MT"/>
                <w:color w:val="000000" w:themeColor="text1"/>
                <w:sz w:val="20"/>
                <w:szCs w:val="20"/>
              </w:rPr>
              <w:t>00</w:t>
            </w:r>
          </w:p>
        </w:tc>
      </w:tr>
      <w:tr w:rsidR="003B4324" w14:paraId="77C5FEC1" w14:textId="77777777" w:rsidTr="00185D89">
        <w:trPr>
          <w:trHeight w:val="381"/>
        </w:trPr>
        <w:tc>
          <w:tcPr>
            <w:tcW w:w="38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20C8D26" w14:textId="77777777" w:rsidR="003B4324" w:rsidRPr="00951590" w:rsidRDefault="003B4324" w:rsidP="00185D89">
            <w:pPr>
              <w:pStyle w:val="TableRow"/>
              <w:rPr>
                <w:rFonts w:ascii="Gill Sans MT" w:hAnsi="Gill Sans MT" w:cs="Calibri"/>
                <w:color w:val="000000" w:themeColor="text1"/>
                <w:sz w:val="20"/>
                <w:szCs w:val="20"/>
              </w:rPr>
            </w:pPr>
            <w:r w:rsidRPr="00951590">
              <w:rPr>
                <w:rFonts w:ascii="Gill Sans MT" w:hAnsi="Gill Sans MT" w:cs="Calibri"/>
                <w:color w:val="000000" w:themeColor="text1"/>
                <w:sz w:val="20"/>
                <w:szCs w:val="20"/>
              </w:rPr>
              <w:t>T</w:t>
            </w:r>
            <w:r w:rsidRPr="00951590">
              <w:rPr>
                <w:rFonts w:ascii="Gill Sans MT" w:hAnsi="Gill Sans MT" w:cs="Calibri"/>
              </w:rPr>
              <w:t>otal</w:t>
            </w:r>
          </w:p>
        </w:tc>
        <w:tc>
          <w:tcPr>
            <w:tcW w:w="3260" w:type="dxa"/>
            <w:tcBorders>
              <w:top w:val="single" w:sz="4" w:space="0" w:color="auto"/>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68FC937" w14:textId="66190558"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2500</w:t>
            </w:r>
          </w:p>
        </w:tc>
        <w:tc>
          <w:tcPr>
            <w:tcW w:w="3261" w:type="dxa"/>
            <w:tcBorders>
              <w:top w:val="single" w:sz="4" w:space="0" w:color="auto"/>
              <w:left w:val="single" w:sz="4" w:space="0" w:color="000000"/>
              <w:bottom w:val="single" w:sz="4" w:space="0" w:color="000000"/>
              <w:right w:val="single" w:sz="4" w:space="0" w:color="000000"/>
            </w:tcBorders>
            <w:shd w:val="clear" w:color="auto" w:fill="D5DCE4" w:themeFill="text2" w:themeFillTint="33"/>
          </w:tcPr>
          <w:p w14:paraId="752717B9" w14:textId="77777777" w:rsidR="003B4324" w:rsidRPr="00C5463E" w:rsidRDefault="003B4324"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£500</w:t>
            </w:r>
          </w:p>
        </w:tc>
      </w:tr>
    </w:tbl>
    <w:p w14:paraId="01CB1758" w14:textId="77777777" w:rsidR="003B4324" w:rsidRDefault="003B4324" w:rsidP="003B4324"/>
    <w:p w14:paraId="674B4DBA" w14:textId="77777777" w:rsidR="003B4324" w:rsidRPr="00C5463E" w:rsidRDefault="003B4324" w:rsidP="003B4324">
      <w:pPr>
        <w:rPr>
          <w:rFonts w:ascii="Gill Sans MT" w:hAnsi="Gill Sans MT"/>
          <w:sz w:val="22"/>
          <w:szCs w:val="22"/>
        </w:rPr>
      </w:pPr>
      <w:r w:rsidRPr="00C5463E">
        <w:rPr>
          <w:rFonts w:ascii="Gill Sans MT" w:hAnsi="Gill Sans MT"/>
          <w:sz w:val="22"/>
          <w:szCs w:val="22"/>
        </w:rPr>
        <w:t>Total Primary Spend</w:t>
      </w:r>
    </w:p>
    <w:tbl>
      <w:tblPr>
        <w:tblW w:w="10349" w:type="dxa"/>
        <w:tblInd w:w="-289" w:type="dxa"/>
        <w:tblCellMar>
          <w:left w:w="10" w:type="dxa"/>
          <w:right w:w="10" w:type="dxa"/>
        </w:tblCellMar>
        <w:tblLook w:val="04A0" w:firstRow="1" w:lastRow="0" w:firstColumn="1" w:lastColumn="0" w:noHBand="0" w:noVBand="1"/>
      </w:tblPr>
      <w:tblGrid>
        <w:gridCol w:w="3828"/>
        <w:gridCol w:w="3260"/>
        <w:gridCol w:w="3261"/>
      </w:tblGrid>
      <w:tr w:rsidR="003B4324" w:rsidRPr="00F7191C" w14:paraId="78BEC379" w14:textId="77777777" w:rsidTr="00185D89">
        <w:trPr>
          <w:trHeight w:val="381"/>
        </w:trPr>
        <w:tc>
          <w:tcPr>
            <w:tcW w:w="3828" w:type="dxa"/>
            <w:tcBorders>
              <w:top w:val="single" w:sz="4" w:space="0" w:color="000000"/>
              <w:left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4EF1D2B5" w14:textId="77777777" w:rsidR="003B4324" w:rsidRPr="00C012D8" w:rsidRDefault="003B4324" w:rsidP="00185D89">
            <w:pPr>
              <w:pStyle w:val="TableRow"/>
              <w:rPr>
                <w:rFonts w:ascii="Gill Sans MT" w:hAnsi="Gill Sans MT" w:cs="Calibri"/>
                <w:color w:val="000000" w:themeColor="text1"/>
                <w:sz w:val="20"/>
                <w:szCs w:val="20"/>
              </w:rPr>
            </w:pPr>
            <w:r>
              <w:rPr>
                <w:rFonts w:ascii="Gill Sans MT" w:hAnsi="Gill Sans MT" w:cs="Calibri"/>
                <w:color w:val="000000" w:themeColor="text1"/>
                <w:sz w:val="20"/>
                <w:szCs w:val="20"/>
              </w:rPr>
              <w:t>Allocated Grant</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E2D3715"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w:t>
            </w:r>
            <w:r>
              <w:rPr>
                <w:rStyle w:val="PlaceholderText"/>
                <w:rFonts w:ascii="Gill Sans MT" w:hAnsi="Gill Sans MT"/>
                <w:color w:val="000000" w:themeColor="text1"/>
                <w:sz w:val="22"/>
                <w:szCs w:val="22"/>
              </w:rPr>
              <w:t>0/21 Plan</w:t>
            </w:r>
          </w:p>
        </w:tc>
        <w:tc>
          <w:tcPr>
            <w:tcW w:w="3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7A6E57E" w14:textId="77777777" w:rsidR="003B4324" w:rsidRPr="00F7191C" w:rsidRDefault="003B4324" w:rsidP="00185D89">
            <w:pPr>
              <w:pStyle w:val="TableRow"/>
              <w:jc w:val="center"/>
              <w:rPr>
                <w:rStyle w:val="PlaceholderText"/>
                <w:rFonts w:ascii="Gill Sans MT" w:hAnsi="Gill Sans MT"/>
                <w:color w:val="000000" w:themeColor="text1"/>
                <w:sz w:val="22"/>
                <w:szCs w:val="22"/>
              </w:rPr>
            </w:pPr>
            <w:r w:rsidRPr="00F7191C">
              <w:rPr>
                <w:rStyle w:val="PlaceholderText"/>
                <w:rFonts w:ascii="Gill Sans MT" w:hAnsi="Gill Sans MT"/>
                <w:color w:val="000000" w:themeColor="text1"/>
                <w:sz w:val="22"/>
                <w:szCs w:val="22"/>
              </w:rPr>
              <w:t>2021</w:t>
            </w:r>
            <w:r>
              <w:rPr>
                <w:rStyle w:val="PlaceholderText"/>
                <w:rFonts w:ascii="Gill Sans MT" w:hAnsi="Gill Sans MT"/>
                <w:color w:val="000000" w:themeColor="text1"/>
                <w:sz w:val="22"/>
                <w:szCs w:val="22"/>
              </w:rPr>
              <w:t>/</w:t>
            </w:r>
            <w:r w:rsidRPr="00F7191C">
              <w:rPr>
                <w:rStyle w:val="PlaceholderText"/>
                <w:rFonts w:ascii="Gill Sans MT" w:hAnsi="Gill Sans MT"/>
                <w:color w:val="000000" w:themeColor="text1"/>
                <w:sz w:val="22"/>
                <w:szCs w:val="22"/>
              </w:rPr>
              <w:t>22</w:t>
            </w:r>
            <w:r>
              <w:rPr>
                <w:rStyle w:val="PlaceholderText"/>
                <w:rFonts w:ascii="Gill Sans MT" w:hAnsi="Gill Sans MT"/>
                <w:color w:val="000000" w:themeColor="text1"/>
                <w:sz w:val="22"/>
                <w:szCs w:val="22"/>
              </w:rPr>
              <w:t xml:space="preserve"> Plan</w:t>
            </w:r>
          </w:p>
        </w:tc>
      </w:tr>
      <w:tr w:rsidR="003B4324" w:rsidRPr="00C5463E" w14:paraId="56DF322F" w14:textId="77777777" w:rsidTr="00185D89">
        <w:trPr>
          <w:trHeight w:val="381"/>
        </w:trPr>
        <w:tc>
          <w:tcPr>
            <w:tcW w:w="38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95DFBB5" w14:textId="3ECECAC1" w:rsidR="003B4324" w:rsidRPr="00C012D8" w:rsidRDefault="003B4324" w:rsidP="00185D89">
            <w:pPr>
              <w:pStyle w:val="TableRow"/>
              <w:rPr>
                <w:rFonts w:ascii="Gill Sans MT" w:hAnsi="Gill Sans MT" w:cs="Calibri"/>
                <w:color w:val="000000" w:themeColor="text1"/>
                <w:sz w:val="20"/>
                <w:szCs w:val="20"/>
              </w:rPr>
            </w:pPr>
            <w:r w:rsidRPr="00366E55">
              <w:rPr>
                <w:rFonts w:ascii="Gill Sans MT" w:eastAsia="Gill Sans MT" w:hAnsi="Gill Sans MT"/>
                <w:sz w:val="22"/>
                <w:szCs w:val="22"/>
              </w:rPr>
              <w:t xml:space="preserve">£ </w:t>
            </w:r>
            <w:r w:rsidR="003A4F67" w:rsidRPr="00366E55">
              <w:rPr>
                <w:rFonts w:ascii="Gill Sans MT" w:eastAsia="Gill Sans MT" w:hAnsi="Gill Sans MT"/>
                <w:sz w:val="22"/>
                <w:szCs w:val="22"/>
              </w:rPr>
              <w:t xml:space="preserve">£ </w:t>
            </w:r>
            <w:r w:rsidR="003A4F67">
              <w:rPr>
                <w:rFonts w:ascii="Gill Sans MT" w:eastAsia="Gill Sans MT" w:hAnsi="Gill Sans MT"/>
                <w:sz w:val="22"/>
                <w:szCs w:val="22"/>
              </w:rPr>
              <w:t>66 880</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E273F" w14:textId="4343E9D9" w:rsidR="003B4324" w:rsidRPr="00C5463E" w:rsidRDefault="003B4324" w:rsidP="00185D89">
            <w:pPr>
              <w:pStyle w:val="TableRow"/>
              <w:jc w:val="right"/>
              <w:rPr>
                <w:rStyle w:val="PlaceholderText"/>
                <w:rFonts w:ascii="Gill Sans MT" w:hAnsi="Gill Sans MT"/>
                <w:color w:val="000000" w:themeColor="text1"/>
                <w:sz w:val="20"/>
                <w:szCs w:val="20"/>
              </w:rPr>
            </w:pPr>
            <w:r w:rsidRPr="00C5463E">
              <w:rPr>
                <w:rStyle w:val="PlaceholderText"/>
                <w:rFonts w:ascii="Gill Sans MT" w:hAnsi="Gill Sans MT"/>
                <w:color w:val="000000" w:themeColor="text1"/>
                <w:sz w:val="20"/>
                <w:szCs w:val="20"/>
              </w:rPr>
              <w:t>£</w:t>
            </w:r>
            <w:r w:rsidR="00274948">
              <w:rPr>
                <w:rStyle w:val="PlaceholderText"/>
                <w:rFonts w:ascii="Gill Sans MT" w:hAnsi="Gill Sans MT"/>
                <w:color w:val="000000" w:themeColor="text1"/>
                <w:sz w:val="20"/>
                <w:szCs w:val="20"/>
              </w:rPr>
              <w:t>39 845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9846338" w14:textId="4433D95F" w:rsidR="003B4324" w:rsidRPr="00C5463E" w:rsidRDefault="003B4324" w:rsidP="00185D89">
            <w:pPr>
              <w:pStyle w:val="TableRow"/>
              <w:jc w:val="right"/>
              <w:rPr>
                <w:rStyle w:val="PlaceholderText"/>
                <w:rFonts w:ascii="Gill Sans MT" w:hAnsi="Gill Sans MT"/>
                <w:color w:val="000000" w:themeColor="text1"/>
                <w:sz w:val="20"/>
                <w:szCs w:val="20"/>
              </w:rPr>
            </w:pPr>
            <w:r>
              <w:rPr>
                <w:rStyle w:val="PlaceholderText"/>
                <w:rFonts w:ascii="Gill Sans MT" w:hAnsi="Gill Sans MT"/>
                <w:color w:val="000000" w:themeColor="text1"/>
                <w:sz w:val="20"/>
                <w:szCs w:val="20"/>
              </w:rPr>
              <w:t>£</w:t>
            </w:r>
            <w:r w:rsidR="003A4F67">
              <w:rPr>
                <w:rStyle w:val="PlaceholderText"/>
                <w:rFonts w:ascii="Gill Sans MT" w:hAnsi="Gill Sans MT"/>
                <w:color w:val="000000" w:themeColor="text1"/>
                <w:sz w:val="20"/>
                <w:szCs w:val="20"/>
              </w:rPr>
              <w:t xml:space="preserve">27 </w:t>
            </w:r>
            <w:r w:rsidR="00274948">
              <w:rPr>
                <w:rStyle w:val="PlaceholderText"/>
                <w:rFonts w:ascii="Gill Sans MT" w:hAnsi="Gill Sans MT"/>
                <w:color w:val="000000" w:themeColor="text1"/>
                <w:sz w:val="20"/>
                <w:szCs w:val="20"/>
              </w:rPr>
              <w:t>0</w:t>
            </w:r>
            <w:r w:rsidR="003A4F67">
              <w:rPr>
                <w:rStyle w:val="PlaceholderText"/>
                <w:rFonts w:ascii="Gill Sans MT" w:hAnsi="Gill Sans MT"/>
                <w:color w:val="000000" w:themeColor="text1"/>
                <w:sz w:val="20"/>
                <w:szCs w:val="20"/>
              </w:rPr>
              <w:t xml:space="preserve">35 </w:t>
            </w:r>
          </w:p>
        </w:tc>
      </w:tr>
    </w:tbl>
    <w:p w14:paraId="095CB61E" w14:textId="77777777" w:rsidR="003B4324" w:rsidRPr="00B21E3C" w:rsidRDefault="003B4324" w:rsidP="00B21E3C"/>
    <w:sectPr w:rsidR="003B4324" w:rsidRPr="00B21E3C" w:rsidSect="00433299">
      <w:footerReference w:type="default" r:id="rId12"/>
      <w:headerReference w:type="first" r:id="rId13"/>
      <w:pgSz w:w="11906" w:h="16838"/>
      <w:pgMar w:top="1134" w:right="849" w:bottom="851" w:left="1134" w:header="4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7BB3" w14:textId="77777777" w:rsidR="00E3372B" w:rsidRDefault="00E3372B">
      <w:r>
        <w:separator/>
      </w:r>
    </w:p>
  </w:endnote>
  <w:endnote w:type="continuationSeparator" w:id="0">
    <w:p w14:paraId="65A12111" w14:textId="77777777" w:rsidR="00E3372B" w:rsidRDefault="00E3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1D4E" w14:textId="4240B715" w:rsidR="00CF5A43" w:rsidRDefault="00480A1C">
    <w:pPr>
      <w:pStyle w:val="Footer"/>
      <w:ind w:firstLine="4513"/>
    </w:pPr>
    <w:r>
      <w:fldChar w:fldCharType="begin"/>
    </w:r>
    <w:r>
      <w:instrText xml:space="preserve"> PAGE </w:instrText>
    </w:r>
    <w:r>
      <w:fldChar w:fldCharType="separate"/>
    </w:r>
    <w:r w:rsidR="001735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5193" w14:textId="77777777" w:rsidR="00E3372B" w:rsidRDefault="00E3372B">
      <w:r>
        <w:separator/>
      </w:r>
    </w:p>
  </w:footnote>
  <w:footnote w:type="continuationSeparator" w:id="0">
    <w:p w14:paraId="3EDBC0F0" w14:textId="77777777" w:rsidR="00E3372B" w:rsidRDefault="00E3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D502" w14:textId="4EDEC2A1" w:rsidR="00784D09" w:rsidRDefault="00C5463E" w:rsidP="00096DB1">
    <w:pPr>
      <w:pStyle w:val="Header"/>
      <w:ind w:right="-142" w:hanging="284"/>
    </w:pPr>
    <w:r>
      <w:rPr>
        <w:rFonts w:ascii="Gill Sans MT" w:hAnsi="Gill Sans MT"/>
        <w:sz w:val="36"/>
        <w:szCs w:val="36"/>
      </w:rPr>
      <w:t xml:space="preserve">COVID Catch Up </w:t>
    </w:r>
    <w:r w:rsidR="00433299">
      <w:rPr>
        <w:rFonts w:ascii="Gill Sans MT" w:hAnsi="Gill Sans MT"/>
        <w:sz w:val="36"/>
        <w:szCs w:val="36"/>
      </w:rPr>
      <w:t>Plan</w:t>
    </w:r>
    <w:r>
      <w:rPr>
        <w:rFonts w:ascii="Gill Sans MT" w:hAnsi="Gill Sans MT"/>
        <w:sz w:val="36"/>
        <w:szCs w:val="36"/>
      </w:rPr>
      <w:t xml:space="preserve"> </w:t>
    </w:r>
    <w:r w:rsidR="00784D09" w:rsidRPr="00096DB1">
      <w:rPr>
        <w:rFonts w:ascii="Gill Sans MT" w:hAnsi="Gill Sans MT"/>
        <w:sz w:val="36"/>
        <w:szCs w:val="36"/>
      </w:rPr>
      <w:t>_ 20</w:t>
    </w:r>
    <w:r w:rsidR="00697335">
      <w:rPr>
        <w:rFonts w:ascii="Gill Sans MT" w:hAnsi="Gill Sans MT"/>
        <w:sz w:val="36"/>
        <w:szCs w:val="36"/>
      </w:rPr>
      <w:t>20/21</w:t>
    </w:r>
    <w:r w:rsidR="00433299">
      <w:rPr>
        <w:rFonts w:ascii="Gill Sans MT" w:hAnsi="Gill Sans MT"/>
        <w:sz w:val="36"/>
        <w:szCs w:val="36"/>
      </w:rPr>
      <w:t xml:space="preserve"> – 2021/22              </w:t>
    </w:r>
    <w:r w:rsidR="00697335">
      <w:rPr>
        <w:rFonts w:ascii="Gill Sans MT" w:hAnsi="Gill Sans MT"/>
        <w:sz w:val="36"/>
        <w:szCs w:val="36"/>
      </w:rPr>
      <w:t xml:space="preserve">   </w:t>
    </w:r>
    <w:r w:rsidR="00784D09" w:rsidRPr="00096DB1">
      <w:rPr>
        <w:sz w:val="28"/>
        <w:szCs w:val="28"/>
      </w:rPr>
      <w:t xml:space="preserve"> </w:t>
    </w:r>
    <w:r w:rsidR="00096DB1">
      <w:rPr>
        <w:sz w:val="32"/>
        <w:szCs w:val="32"/>
      </w:rPr>
      <w:t xml:space="preserve">  </w:t>
    </w:r>
    <w:r w:rsidR="00784D09">
      <w:rPr>
        <w:noProof/>
      </w:rPr>
      <w:drawing>
        <wp:inline distT="0" distB="0" distL="0" distR="0" wp14:anchorId="55550049" wp14:editId="38F8DF57">
          <wp:extent cx="1179872" cy="1358701"/>
          <wp:effectExtent l="0" t="0" r="0" b="0"/>
          <wp:docPr id="4" name="officeArt object" descr="C:\dropbox\Dropbox\Helen J\ARCHIVE_files to keep\Admin\Logo\logo\Appleton Boxed\appleton_72RGB.jpg"/>
          <wp:cNvGraphicFramePr/>
          <a:graphic xmlns:a="http://schemas.openxmlformats.org/drawingml/2006/main">
            <a:graphicData uri="http://schemas.openxmlformats.org/drawingml/2006/picture">
              <pic:pic xmlns:pic="http://schemas.openxmlformats.org/drawingml/2006/picture">
                <pic:nvPicPr>
                  <pic:cNvPr id="1073741825" name="C:\dropbox\Dropbox\Helen J\ARCHIVE_files to keep\Admin\Logo\logo\Appleton Boxed\appleton_72RGB.jpg" descr="C:\dropbox\Dropbox\Helen J\ARCHIVE_files to keep\Admin\Logo\logo\Appleton Boxed\appleton_72RGB.jpg"/>
                  <pic:cNvPicPr>
                    <a:picLocks noChangeAspect="1"/>
                  </pic:cNvPicPr>
                </pic:nvPicPr>
                <pic:blipFill>
                  <a:blip r:embed="rId1"/>
                  <a:stretch>
                    <a:fillRect/>
                  </a:stretch>
                </pic:blipFill>
                <pic:spPr>
                  <a:xfrm>
                    <a:off x="0" y="0"/>
                    <a:ext cx="1179872" cy="13587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171"/>
    <w:multiLevelType w:val="hybridMultilevel"/>
    <w:tmpl w:val="1706C2A2"/>
    <w:lvl w:ilvl="0" w:tplc="9892BB4E">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9AE"/>
    <w:multiLevelType w:val="multilevel"/>
    <w:tmpl w:val="F2EA7D5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F75C0F"/>
    <w:multiLevelType w:val="multilevel"/>
    <w:tmpl w:val="CDD4ED1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D7F4D25"/>
    <w:multiLevelType w:val="multilevel"/>
    <w:tmpl w:val="99E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03344"/>
    <w:multiLevelType w:val="multilevel"/>
    <w:tmpl w:val="0ACEDCC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AC2B3B"/>
    <w:multiLevelType w:val="hybridMultilevel"/>
    <w:tmpl w:val="5D0C1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A3AF5"/>
    <w:multiLevelType w:val="hybridMultilevel"/>
    <w:tmpl w:val="1276B924"/>
    <w:lvl w:ilvl="0" w:tplc="9892BB4E">
      <w:numFmt w:val="bullet"/>
      <w:lvlText w:val="•"/>
      <w:lvlJc w:val="left"/>
      <w:pPr>
        <w:ind w:left="1146" w:hanging="360"/>
      </w:pPr>
      <w:rPr>
        <w:rFonts w:ascii="Gill Sans MT" w:eastAsia="Times New Roman" w:hAnsi="Gill Sans M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0B165B"/>
    <w:multiLevelType w:val="multilevel"/>
    <w:tmpl w:val="B234E89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BB67E6"/>
    <w:multiLevelType w:val="hybridMultilevel"/>
    <w:tmpl w:val="7DB035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D57CF2"/>
    <w:multiLevelType w:val="multilevel"/>
    <w:tmpl w:val="31E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A1411"/>
    <w:multiLevelType w:val="hybridMultilevel"/>
    <w:tmpl w:val="F26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3520"/>
    <w:multiLevelType w:val="hybridMultilevel"/>
    <w:tmpl w:val="A2F894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BC01C0C"/>
    <w:multiLevelType w:val="multilevel"/>
    <w:tmpl w:val="42B8F3C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5F131B89"/>
    <w:multiLevelType w:val="multilevel"/>
    <w:tmpl w:val="18C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A06F8"/>
    <w:multiLevelType w:val="multilevel"/>
    <w:tmpl w:val="098A2F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3C72638"/>
    <w:multiLevelType w:val="multilevel"/>
    <w:tmpl w:val="EBD6052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669C3101"/>
    <w:multiLevelType w:val="hybridMultilevel"/>
    <w:tmpl w:val="5C5E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71B4E"/>
    <w:multiLevelType w:val="multilevel"/>
    <w:tmpl w:val="72B4C12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F7F36F4"/>
    <w:multiLevelType w:val="multilevel"/>
    <w:tmpl w:val="B63A4E3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23F3E6A"/>
    <w:multiLevelType w:val="hybridMultilevel"/>
    <w:tmpl w:val="57C48B2C"/>
    <w:lvl w:ilvl="0" w:tplc="08090001">
      <w:start w:val="1"/>
      <w:numFmt w:val="bullet"/>
      <w:lvlText w:val=""/>
      <w:lvlJc w:val="left"/>
      <w:pPr>
        <w:ind w:left="720" w:hanging="360"/>
      </w:pPr>
      <w:rPr>
        <w:rFonts w:ascii="Symbol" w:hAnsi="Symbol" w:hint="default"/>
      </w:rPr>
    </w:lvl>
    <w:lvl w:ilvl="1" w:tplc="A87AE6BA">
      <w:numFmt w:val="bullet"/>
      <w:lvlText w:val="•"/>
      <w:lvlJc w:val="left"/>
      <w:pPr>
        <w:ind w:left="1440" w:hanging="360"/>
      </w:pPr>
      <w:rPr>
        <w:rFonts w:ascii="Gill Sans MT" w:eastAsia="Times New Roman"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50002"/>
    <w:multiLevelType w:val="multilevel"/>
    <w:tmpl w:val="FC3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70D82"/>
    <w:multiLevelType w:val="multilevel"/>
    <w:tmpl w:val="F05EE7A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4"/>
  </w:num>
  <w:num w:numId="3">
    <w:abstractNumId w:val="15"/>
  </w:num>
  <w:num w:numId="4">
    <w:abstractNumId w:val="17"/>
  </w:num>
  <w:num w:numId="5">
    <w:abstractNumId w:val="18"/>
  </w:num>
  <w:num w:numId="6">
    <w:abstractNumId w:val="4"/>
  </w:num>
  <w:num w:numId="7">
    <w:abstractNumId w:val="7"/>
  </w:num>
  <w:num w:numId="8">
    <w:abstractNumId w:val="21"/>
  </w:num>
  <w:num w:numId="9">
    <w:abstractNumId w:val="2"/>
  </w:num>
  <w:num w:numId="10">
    <w:abstractNumId w:val="12"/>
  </w:num>
  <w:num w:numId="11">
    <w:abstractNumId w:val="19"/>
  </w:num>
  <w:num w:numId="12">
    <w:abstractNumId w:val="0"/>
  </w:num>
  <w:num w:numId="13">
    <w:abstractNumId w:val="6"/>
  </w:num>
  <w:num w:numId="14">
    <w:abstractNumId w:val="8"/>
  </w:num>
  <w:num w:numId="15">
    <w:abstractNumId w:val="16"/>
  </w:num>
  <w:num w:numId="16">
    <w:abstractNumId w:val="11"/>
  </w:num>
  <w:num w:numId="17">
    <w:abstractNumId w:val="13"/>
  </w:num>
  <w:num w:numId="18">
    <w:abstractNumId w:val="3"/>
  </w:num>
  <w:num w:numId="19">
    <w:abstractNumId w:val="9"/>
  </w:num>
  <w:num w:numId="20">
    <w:abstractNumId w:val="20"/>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4"/>
    <w:rsid w:val="00005158"/>
    <w:rsid w:val="0004375C"/>
    <w:rsid w:val="00083C0E"/>
    <w:rsid w:val="00096DB1"/>
    <w:rsid w:val="000A38F4"/>
    <w:rsid w:val="0014787C"/>
    <w:rsid w:val="001735C6"/>
    <w:rsid w:val="00245E08"/>
    <w:rsid w:val="00274948"/>
    <w:rsid w:val="002E6EE7"/>
    <w:rsid w:val="00366E55"/>
    <w:rsid w:val="003A4F67"/>
    <w:rsid w:val="003B4324"/>
    <w:rsid w:val="003B5D2C"/>
    <w:rsid w:val="003D4074"/>
    <w:rsid w:val="00433299"/>
    <w:rsid w:val="004672C9"/>
    <w:rsid w:val="00480A1C"/>
    <w:rsid w:val="004A1F56"/>
    <w:rsid w:val="005059B9"/>
    <w:rsid w:val="00522641"/>
    <w:rsid w:val="00522C1E"/>
    <w:rsid w:val="005427F1"/>
    <w:rsid w:val="005754AF"/>
    <w:rsid w:val="00602F6E"/>
    <w:rsid w:val="00606096"/>
    <w:rsid w:val="00616818"/>
    <w:rsid w:val="00697335"/>
    <w:rsid w:val="006E7A1E"/>
    <w:rsid w:val="007055CE"/>
    <w:rsid w:val="00784D09"/>
    <w:rsid w:val="007B0B8B"/>
    <w:rsid w:val="007F0926"/>
    <w:rsid w:val="0085248A"/>
    <w:rsid w:val="008912FA"/>
    <w:rsid w:val="008B5D7E"/>
    <w:rsid w:val="00951590"/>
    <w:rsid w:val="0096075D"/>
    <w:rsid w:val="009F2E2C"/>
    <w:rsid w:val="00A23EE7"/>
    <w:rsid w:val="00A406FC"/>
    <w:rsid w:val="00B21E3C"/>
    <w:rsid w:val="00BF079D"/>
    <w:rsid w:val="00C012D8"/>
    <w:rsid w:val="00C5463E"/>
    <w:rsid w:val="00E06724"/>
    <w:rsid w:val="00E06CFF"/>
    <w:rsid w:val="00E125B8"/>
    <w:rsid w:val="00E3372B"/>
    <w:rsid w:val="00E4784F"/>
    <w:rsid w:val="00E634B3"/>
    <w:rsid w:val="00EA5D59"/>
    <w:rsid w:val="00EC028A"/>
    <w:rsid w:val="00EC404C"/>
    <w:rsid w:val="00F7191C"/>
    <w:rsid w:val="00FE34A8"/>
    <w:rsid w:val="00FF1C72"/>
    <w:rsid w:val="1B2D5815"/>
    <w:rsid w:val="1C2C3271"/>
    <w:rsid w:val="72565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8A248"/>
  <w15:docId w15:val="{19802FC0-8DC4-4542-AABA-833DB60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E7"/>
    <w:pPr>
      <w:autoSpaceDN/>
      <w:textAlignment w:val="auto"/>
    </w:pPr>
    <w:rPr>
      <w:rFonts w:ascii="Times New Roman" w:hAnsi="Times New Roman"/>
      <w:sz w:val="24"/>
      <w:szCs w:val="24"/>
      <w:lang w:eastAsia="zh-CN"/>
    </w:rPr>
  </w:style>
  <w:style w:type="paragraph" w:styleId="Heading1">
    <w:name w:val="heading 1"/>
    <w:basedOn w:val="Normal"/>
    <w:next w:val="Normal"/>
    <w:uiPriority w:val="9"/>
    <w:qFormat/>
    <w:pPr>
      <w:pageBreakBefore/>
      <w:suppressAutoHyphens/>
      <w:autoSpaceDN w:val="0"/>
      <w:spacing w:after="240"/>
      <w:textAlignment w:val="baseline"/>
      <w:outlineLvl w:val="0"/>
    </w:pPr>
    <w:rPr>
      <w:rFonts w:ascii="Arial" w:hAnsi="Arial"/>
      <w:b/>
      <w:color w:val="104F75"/>
      <w:sz w:val="36"/>
      <w:lang w:eastAsia="en-GB"/>
    </w:rPr>
  </w:style>
  <w:style w:type="paragraph" w:styleId="Heading2">
    <w:name w:val="heading 2"/>
    <w:basedOn w:val="Normal"/>
    <w:next w:val="Normal"/>
    <w:uiPriority w:val="9"/>
    <w:unhideWhenUsed/>
    <w:qFormat/>
    <w:pPr>
      <w:keepNext/>
      <w:suppressAutoHyphens/>
      <w:autoSpaceDN w:val="0"/>
      <w:spacing w:before="480" w:after="240"/>
      <w:textAlignment w:val="baseline"/>
      <w:outlineLvl w:val="1"/>
    </w:pPr>
    <w:rPr>
      <w:rFonts w:ascii="Arial" w:hAnsi="Arial"/>
      <w:b/>
      <w:color w:val="104F75"/>
      <w:sz w:val="32"/>
      <w:szCs w:val="32"/>
      <w:lang w:eastAsia="en-GB"/>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textAlignment w:val="baseline"/>
      <w:outlineLvl w:val="4"/>
    </w:pPr>
    <w:rPr>
      <w:rFonts w:ascii="Calibri" w:hAnsi="Calibri"/>
      <w:b/>
      <w:bCs/>
      <w:i/>
      <w:iCs/>
      <w:color w:val="0D0D0D"/>
      <w:sz w:val="26"/>
      <w:szCs w:val="26"/>
      <w:lang w:eastAsia="en-GB"/>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textAlignment w:val="baseline"/>
      <w:outlineLvl w:val="5"/>
    </w:pPr>
    <w:rPr>
      <w:rFonts w:ascii="Calibri" w:hAnsi="Calibri"/>
      <w:b/>
      <w:bCs/>
      <w:color w:val="0D0D0D"/>
      <w:szCs w:val="22"/>
      <w:lang w:eastAsia="en-GB"/>
    </w:rPr>
  </w:style>
  <w:style w:type="paragraph" w:styleId="Heading7">
    <w:name w:val="heading 7"/>
    <w:basedOn w:val="Normal"/>
    <w:next w:val="Normal"/>
    <w:pPr>
      <w:numPr>
        <w:ilvl w:val="6"/>
        <w:numId w:val="1"/>
      </w:numPr>
      <w:suppressAutoHyphens/>
      <w:autoSpaceDN w:val="0"/>
      <w:spacing w:before="240" w:after="60" w:line="288" w:lineRule="auto"/>
      <w:textAlignment w:val="baseline"/>
      <w:outlineLvl w:val="6"/>
    </w:pPr>
    <w:rPr>
      <w:rFonts w:ascii="Calibri" w:hAnsi="Calibri"/>
      <w:color w:val="0D0D0D"/>
      <w:lang w:eastAsia="en-GB"/>
    </w:rPr>
  </w:style>
  <w:style w:type="paragraph" w:styleId="Heading8">
    <w:name w:val="heading 8"/>
    <w:basedOn w:val="Normal"/>
    <w:next w:val="Normal"/>
    <w:pPr>
      <w:numPr>
        <w:ilvl w:val="7"/>
        <w:numId w:val="1"/>
      </w:numPr>
      <w:suppressAutoHyphens/>
      <w:autoSpaceDN w:val="0"/>
      <w:spacing w:before="240" w:after="60" w:line="288" w:lineRule="auto"/>
      <w:textAlignment w:val="baseline"/>
      <w:outlineLvl w:val="7"/>
    </w:pPr>
    <w:rPr>
      <w:rFonts w:ascii="Calibri" w:hAnsi="Calibri"/>
      <w:i/>
      <w:iCs/>
      <w:color w:val="0D0D0D"/>
      <w:lang w:eastAsia="en-GB"/>
    </w:rPr>
  </w:style>
  <w:style w:type="paragraph" w:styleId="Heading9">
    <w:name w:val="heading 9"/>
    <w:basedOn w:val="Normal"/>
    <w:next w:val="Normal"/>
    <w:pPr>
      <w:numPr>
        <w:ilvl w:val="8"/>
        <w:numId w:val="1"/>
      </w:numPr>
      <w:suppressAutoHyphens/>
      <w:autoSpaceDN w:val="0"/>
      <w:spacing w:before="240" w:after="60" w:line="288" w:lineRule="auto"/>
      <w:textAlignment w:val="baseline"/>
      <w:outlineLvl w:val="8"/>
    </w:pPr>
    <w:rPr>
      <w:rFonts w:ascii="Cambria" w:hAnsi="Cambria"/>
      <w:color w:val="0D0D0D"/>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textAlignment w:val="baseline"/>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textAlignment w:val="baseline"/>
    </w:pPr>
    <w:rPr>
      <w:rFonts w:ascii="Arial" w:hAnsi="Arial" w:cs="Arial"/>
      <w:b/>
      <w:color w:val="104F75"/>
      <w:sz w:val="92"/>
      <w:szCs w:val="92"/>
      <w:lang w:eastAsia="en-GB"/>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textAlignment w:val="baseline"/>
    </w:pPr>
    <w:rPr>
      <w:rFonts w:ascii="Arial" w:hAnsi="Arial" w:cs="Arial"/>
      <w:b/>
      <w:color w:val="104F75"/>
      <w:sz w:val="48"/>
      <w:szCs w:val="48"/>
      <w:lang w:eastAsia="en-GB"/>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uppressAutoHyphens/>
      <w:autoSpaceDN w:val="0"/>
      <w:spacing w:after="120" w:line="288" w:lineRule="auto"/>
      <w:textAlignment w:val="baseline"/>
    </w:pPr>
    <w:rPr>
      <w:rFonts w:ascii="Arial" w:hAnsi="Arial"/>
      <w:color w:val="0D0D0D"/>
      <w:lang w:eastAsia="en-GB"/>
    </w:rPr>
  </w:style>
  <w:style w:type="paragraph" w:styleId="TOC2">
    <w:name w:val="toc 2"/>
    <w:basedOn w:val="Normal"/>
    <w:next w:val="Normal"/>
    <w:autoRedefine/>
    <w:pPr>
      <w:tabs>
        <w:tab w:val="right" w:pos="9498"/>
      </w:tabs>
      <w:suppressAutoHyphens/>
      <w:autoSpaceDN w:val="0"/>
      <w:spacing w:after="120" w:line="288" w:lineRule="auto"/>
      <w:ind w:left="238"/>
      <w:textAlignment w:val="baseline"/>
    </w:pPr>
    <w:rPr>
      <w:rFonts w:ascii="Arial" w:hAnsi="Arial"/>
      <w:color w:val="0D0D0D"/>
      <w:lang w:eastAsia="en-GB"/>
    </w:rPr>
  </w:style>
  <w:style w:type="paragraph" w:styleId="TOC3">
    <w:name w:val="toc 3"/>
    <w:basedOn w:val="Normal"/>
    <w:next w:val="Normal"/>
    <w:autoRedefine/>
    <w:pPr>
      <w:tabs>
        <w:tab w:val="right" w:pos="9498"/>
      </w:tabs>
      <w:suppressAutoHyphens/>
      <w:autoSpaceDN w:val="0"/>
      <w:spacing w:after="120" w:line="288" w:lineRule="auto"/>
      <w:ind w:left="480"/>
      <w:textAlignment w:val="baseline"/>
    </w:pPr>
    <w:rPr>
      <w:rFonts w:ascii="Arial" w:hAnsi="Arial"/>
      <w:color w:val="0D0D0D"/>
      <w:lang w:eastAsia="en-GB"/>
    </w:rPr>
  </w:style>
  <w:style w:type="paragraph" w:customStyle="1" w:styleId="CopyrightBox">
    <w:name w:val="CopyrightBox"/>
    <w:basedOn w:val="Normal"/>
    <w:pPr>
      <w:suppressAutoHyphens/>
      <w:autoSpaceDN w:val="0"/>
      <w:spacing w:after="240" w:line="288" w:lineRule="auto"/>
      <w:textAlignment w:val="baseline"/>
    </w:pPr>
    <w:rPr>
      <w:rFonts w:ascii="Arial" w:hAnsi="Arial"/>
      <w:color w:val="0D0D0D"/>
      <w:lang w:eastAsia="en-GB"/>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textAlignment w:val="baseline"/>
    </w:pPr>
    <w:rPr>
      <w:rFonts w:ascii="Arial" w:hAnsi="Arial"/>
      <w:color w:val="0D0D0D"/>
      <w:lang w:eastAsia="en-GB"/>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textAlignment w:val="baseline"/>
    </w:pPr>
    <w:rPr>
      <w:rFonts w:ascii="Arial" w:hAnsi="Arial"/>
      <w:b/>
      <w:color w:val="104F75"/>
      <w:sz w:val="96"/>
      <w:szCs w:val="120"/>
      <w:lang w:eastAsia="en-GB"/>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textAlignment w:val="baseline"/>
    </w:pPr>
    <w:rPr>
      <w:rFonts w:ascii="Arial" w:hAnsi="Arial"/>
      <w:color w:val="0D0D0D"/>
      <w:lang w:eastAsia="en-GB"/>
    </w:rPr>
  </w:style>
  <w:style w:type="paragraph" w:styleId="ListBullet4">
    <w:name w:val="List Bullet 4"/>
    <w:basedOn w:val="Normal"/>
    <w:pPr>
      <w:numPr>
        <w:numId w:val="4"/>
      </w:numPr>
      <w:suppressAutoHyphens/>
      <w:autoSpaceDN w:val="0"/>
      <w:spacing w:after="240" w:line="288" w:lineRule="auto"/>
      <w:textAlignment w:val="baseline"/>
    </w:pPr>
    <w:rPr>
      <w:rFonts w:ascii="Arial" w:hAnsi="Arial"/>
      <w:color w:val="0D0D0D"/>
      <w:lang w:eastAsia="en-GB"/>
    </w:rPr>
  </w:style>
  <w:style w:type="paragraph" w:styleId="ListParagraph">
    <w:name w:val="List Paragraph"/>
    <w:basedOn w:val="Normal"/>
    <w:pPr>
      <w:numPr>
        <w:numId w:val="8"/>
      </w:numPr>
      <w:suppressAutoHyphens/>
      <w:autoSpaceDN w:val="0"/>
      <w:spacing w:after="240" w:line="288" w:lineRule="auto"/>
      <w:textAlignment w:val="baseline"/>
    </w:pPr>
    <w:rPr>
      <w:rFonts w:ascii="Arial" w:hAnsi="Arial"/>
      <w:color w:val="0D0D0D"/>
      <w:lang w:eastAsia="en-GB"/>
    </w:rPr>
  </w:style>
  <w:style w:type="paragraph" w:styleId="Caption">
    <w:name w:val="caption"/>
    <w:basedOn w:val="Normal"/>
    <w:next w:val="Normal"/>
    <w:pPr>
      <w:suppressAutoHyphens/>
      <w:autoSpaceDN w:val="0"/>
      <w:spacing w:before="120" w:after="120" w:line="288" w:lineRule="auto"/>
      <w:jc w:val="center"/>
      <w:textAlignment w:val="baseline"/>
    </w:pPr>
    <w:rPr>
      <w:rFonts w:ascii="Arial" w:hAnsi="Arial"/>
      <w:b/>
      <w:bCs/>
      <w:color w:val="000000"/>
      <w:sz w:val="20"/>
      <w:szCs w:val="20"/>
      <w:lang w:eastAsia="en-GB"/>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uppressAutoHyphens/>
      <w:autoSpaceDN w:val="0"/>
      <w:spacing w:after="120" w:line="288" w:lineRule="auto"/>
      <w:textAlignment w:val="baseline"/>
    </w:pPr>
    <w:rPr>
      <w:rFonts w:ascii="Arial" w:hAnsi="Arial"/>
      <w:color w:val="0D0D0D"/>
      <w:lang w:eastAsia="en-GB"/>
    </w:r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textAlignment w:val="baseline"/>
    </w:pPr>
    <w:rPr>
      <w:rFonts w:ascii="Tahoma" w:hAnsi="Tahoma" w:cs="Tahoma"/>
      <w:color w:val="0D0D0D"/>
      <w:sz w:val="16"/>
      <w:szCs w:val="16"/>
      <w:lang w:eastAsia="en-GB"/>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uppressAutoHyphens/>
      <w:autoSpaceDN w:val="0"/>
      <w:textAlignment w:val="baseline"/>
    </w:pPr>
    <w:rPr>
      <w:rFonts w:ascii="Arial" w:hAnsi="Arial"/>
      <w:color w:val="0D0D0D"/>
      <w:lang w:eastAsia="en-GB"/>
    </w:rPr>
  </w:style>
  <w:style w:type="character" w:customStyle="1" w:styleId="HeaderChar">
    <w:name w:val="Header Char"/>
    <w:basedOn w:val="DefaultParagraphFont"/>
    <w:uiPriority w:val="99"/>
    <w:rPr>
      <w:sz w:val="24"/>
      <w:szCs w:val="24"/>
    </w:rPr>
  </w:style>
  <w:style w:type="paragraph" w:styleId="Footer">
    <w:name w:val="footer"/>
    <w:basedOn w:val="Normal"/>
    <w:pPr>
      <w:tabs>
        <w:tab w:val="center" w:pos="4513"/>
        <w:tab w:val="right" w:pos="9026"/>
      </w:tabs>
      <w:suppressAutoHyphens/>
      <w:autoSpaceDN w:val="0"/>
      <w:textAlignment w:val="baseline"/>
    </w:pPr>
    <w:rPr>
      <w:rFonts w:ascii="Arial" w:hAnsi="Arial"/>
      <w:color w:val="0D0D0D"/>
      <w:lang w:eastAsia="en-GB"/>
    </w:r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uppressAutoHyphens/>
      <w:autoSpaceDN w:val="0"/>
      <w:spacing w:after="60"/>
      <w:textAlignment w:val="baseline"/>
    </w:pPr>
    <w:rPr>
      <w:rFonts w:ascii="Arial" w:hAnsi="Arial"/>
      <w:color w:val="0D0D0D"/>
      <w:sz w:val="20"/>
      <w:szCs w:val="20"/>
      <w:lang w:eastAsia="en-GB"/>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textAlignment w:val="baseline"/>
    </w:pPr>
    <w:rPr>
      <w:rFonts w:ascii="Arial" w:hAnsi="Arial"/>
      <w:b/>
      <w:bCs/>
      <w:color w:val="0D0D0D"/>
      <w:sz w:val="28"/>
      <w:szCs w:val="20"/>
      <w:lang w:eastAsia="en-GB"/>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textAlignment w:val="baseline"/>
    </w:pPr>
    <w:rPr>
      <w:rFonts w:ascii="Arial" w:hAnsi="Arial"/>
      <w:color w:val="0D0D0D"/>
      <w:lang w:eastAsia="en-GB"/>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textAlignment w:val="baseline"/>
    </w:pPr>
    <w:rPr>
      <w:rFonts w:ascii="Arial" w:hAnsi="Arial"/>
      <w:color w:val="0D0D0D"/>
      <w:sz w:val="20"/>
      <w:szCs w:val="20"/>
      <w:lang w:eastAsia="en-GB"/>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textAlignment w:val="baseline"/>
    </w:pPr>
    <w:rPr>
      <w:rFonts w:ascii="Arial" w:hAnsi="Arial"/>
      <w:color w:val="0D0D0D"/>
      <w:szCs w:val="20"/>
      <w:lang w:eastAsia="en-GB"/>
    </w:rPr>
  </w:style>
  <w:style w:type="paragraph" w:styleId="Date">
    <w:name w:val="Date"/>
    <w:basedOn w:val="Normal"/>
    <w:next w:val="Normal"/>
    <w:pPr>
      <w:suppressAutoHyphens/>
      <w:autoSpaceDN w:val="0"/>
      <w:spacing w:after="240" w:line="288" w:lineRule="auto"/>
      <w:textAlignment w:val="baseline"/>
    </w:pPr>
    <w:rPr>
      <w:rFonts w:ascii="Arial" w:hAnsi="Arial" w:cs="Arial"/>
      <w:b/>
      <w:bCs/>
      <w:color w:val="104F75"/>
      <w:sz w:val="44"/>
      <w:szCs w:val="44"/>
      <w:lang w:eastAsia="en-GB"/>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textAlignment w:val="baseline"/>
    </w:pPr>
    <w:rPr>
      <w:rFonts w:ascii="Arial" w:hAnsi="Arial"/>
      <w:color w:val="0D0D0D"/>
      <w:sz w:val="20"/>
      <w:szCs w:val="20"/>
      <w:lang w:eastAsia="en-GB"/>
    </w:rPr>
  </w:style>
  <w:style w:type="paragraph" w:customStyle="1" w:styleId="DfESOutNumbered1">
    <w:name w:val="DfESOutNumbered1"/>
    <w:basedOn w:val="Normal"/>
    <w:pPr>
      <w:numPr>
        <w:numId w:val="3"/>
      </w:numPr>
      <w:suppressAutoHyphens/>
      <w:autoSpaceDN w:val="0"/>
      <w:spacing w:after="240" w:line="288" w:lineRule="auto"/>
      <w:textAlignment w:val="baseline"/>
    </w:pPr>
    <w:rPr>
      <w:rFonts w:ascii="Arial" w:hAnsi="Arial"/>
      <w:color w:val="0D0D0D"/>
      <w:lang w:eastAsia="en-GB"/>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textAlignment w:val="baseline"/>
    </w:pPr>
    <w:rPr>
      <w:rFonts w:ascii="Arial" w:hAnsi="Arial"/>
      <w:color w:val="0D0D0D"/>
      <w:lang w:eastAsia="en-GB"/>
    </w:rPr>
  </w:style>
  <w:style w:type="paragraph" w:customStyle="1" w:styleId="Reference">
    <w:name w:val="Reference"/>
    <w:basedOn w:val="Normal"/>
    <w:pPr>
      <w:tabs>
        <w:tab w:val="left" w:pos="1701"/>
      </w:tabs>
      <w:suppressAutoHyphens/>
      <w:autoSpaceDN w:val="0"/>
      <w:spacing w:before="240" w:after="240" w:line="288" w:lineRule="auto"/>
      <w:textAlignment w:val="baseline"/>
    </w:pPr>
    <w:rPr>
      <w:rFonts w:ascii="Arial" w:hAnsi="Arial"/>
      <w:color w:val="0D0D0D"/>
      <w:lang w:eastAsia="en-GB"/>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textAlignment w:val="baseline"/>
    </w:pPr>
    <w:rPr>
      <w:rFonts w:ascii="Arial" w:hAnsi="Arial"/>
      <w:color w:val="0D0D0D"/>
      <w:lang w:eastAsia="en-GB"/>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textAlignment w:val="baseline"/>
    </w:pPr>
    <w:rPr>
      <w:rFonts w:ascii="Arial" w:hAnsi="Arial"/>
      <w:color w:val="0D0D0D"/>
      <w:lang w:eastAsia="en-GB"/>
    </w:rPr>
  </w:style>
  <w:style w:type="paragraph" w:customStyle="1" w:styleId="Logos">
    <w:name w:val="Logos"/>
    <w:basedOn w:val="Normal"/>
    <w:pPr>
      <w:pageBreakBefore/>
      <w:widowControl w:val="0"/>
      <w:suppressAutoHyphens/>
      <w:autoSpaceDN w:val="0"/>
      <w:spacing w:after="240" w:line="288" w:lineRule="auto"/>
      <w:textAlignment w:val="baseline"/>
    </w:pPr>
    <w:rPr>
      <w:rFonts w:ascii="Arial" w:hAnsi="Arial"/>
      <w:color w:val="0D0D0D"/>
      <w:lang w:eastAsia="en-GB"/>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textAlignment w:val="baseline"/>
    </w:pPr>
    <w:rPr>
      <w:rFonts w:ascii="Arial" w:hAnsi="Arial"/>
      <w:color w:val="0D0D0D"/>
      <w:lang w:eastAsia="en-GB"/>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table" w:styleId="TableGrid">
    <w:name w:val="Table Grid"/>
    <w:basedOn w:val="TableNormal"/>
    <w:uiPriority w:val="39"/>
    <w:rsid w:val="0054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1F56"/>
  </w:style>
  <w:style w:type="character" w:customStyle="1" w:styleId="eop">
    <w:name w:val="eop"/>
    <w:basedOn w:val="DefaultParagraphFont"/>
    <w:rsid w:val="004A1F56"/>
  </w:style>
  <w:style w:type="character" w:styleId="UnresolvedMention">
    <w:name w:val="Unresolved Mention"/>
    <w:basedOn w:val="DefaultParagraphFont"/>
    <w:uiPriority w:val="99"/>
    <w:semiHidden/>
    <w:unhideWhenUsed/>
    <w:rsid w:val="006E7A1E"/>
    <w:rPr>
      <w:color w:val="605E5C"/>
      <w:shd w:val="clear" w:color="auto" w:fill="E1DFDD"/>
    </w:rPr>
  </w:style>
  <w:style w:type="paragraph" w:customStyle="1" w:styleId="Style2">
    <w:name w:val="Style2"/>
    <w:basedOn w:val="NoSpacing"/>
    <w:next w:val="NoSpacing"/>
    <w:qFormat/>
    <w:rsid w:val="00B21E3C"/>
    <w:rPr>
      <w:rFonts w:ascii="Gill Sans MT" w:hAnsi="Gill Sans M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706">
      <w:bodyDiv w:val="1"/>
      <w:marLeft w:val="0"/>
      <w:marRight w:val="0"/>
      <w:marTop w:val="0"/>
      <w:marBottom w:val="0"/>
      <w:divBdr>
        <w:top w:val="none" w:sz="0" w:space="0" w:color="auto"/>
        <w:left w:val="none" w:sz="0" w:space="0" w:color="auto"/>
        <w:bottom w:val="none" w:sz="0" w:space="0" w:color="auto"/>
        <w:right w:val="none" w:sz="0" w:space="0" w:color="auto"/>
      </w:divBdr>
    </w:div>
    <w:div w:id="918830002">
      <w:bodyDiv w:val="1"/>
      <w:marLeft w:val="0"/>
      <w:marRight w:val="0"/>
      <w:marTop w:val="0"/>
      <w:marBottom w:val="0"/>
      <w:divBdr>
        <w:top w:val="none" w:sz="0" w:space="0" w:color="auto"/>
        <w:left w:val="none" w:sz="0" w:space="0" w:color="auto"/>
        <w:bottom w:val="none" w:sz="0" w:space="0" w:color="auto"/>
        <w:right w:val="none" w:sz="0" w:space="0" w:color="auto"/>
      </w:divBdr>
    </w:div>
    <w:div w:id="1033845931">
      <w:bodyDiv w:val="1"/>
      <w:marLeft w:val="0"/>
      <w:marRight w:val="0"/>
      <w:marTop w:val="0"/>
      <w:marBottom w:val="0"/>
      <w:divBdr>
        <w:top w:val="none" w:sz="0" w:space="0" w:color="auto"/>
        <w:left w:val="none" w:sz="0" w:space="0" w:color="auto"/>
        <w:bottom w:val="none" w:sz="0" w:space="0" w:color="auto"/>
        <w:right w:val="none" w:sz="0" w:space="0" w:color="auto"/>
      </w:divBdr>
    </w:div>
    <w:div w:id="1393960995">
      <w:bodyDiv w:val="1"/>
      <w:marLeft w:val="0"/>
      <w:marRight w:val="0"/>
      <w:marTop w:val="0"/>
      <w:marBottom w:val="0"/>
      <w:divBdr>
        <w:top w:val="none" w:sz="0" w:space="0" w:color="auto"/>
        <w:left w:val="none" w:sz="0" w:space="0" w:color="auto"/>
        <w:bottom w:val="none" w:sz="0" w:space="0" w:color="auto"/>
        <w:right w:val="none" w:sz="0" w:space="0" w:color="auto"/>
      </w:divBdr>
    </w:div>
    <w:div w:id="202227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public/files/Publications/Covid-19_Resources/The_EEF_guide_to_supporting_school_planning_-_A_tiered_approach_to_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2" ma:contentTypeDescription="Create a new document." ma:contentTypeScope="" ma:versionID="df314e9080f242e4d04f4dee6d44d954">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4c3d60309ab183af7a58075329dcbc78"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F8FAD-0C6F-0447-AD5A-155C382B8BA8}">
  <ds:schemaRefs>
    <ds:schemaRef ds:uri="http://schemas.openxmlformats.org/officeDocument/2006/bibliography"/>
  </ds:schemaRefs>
</ds:datastoreItem>
</file>

<file path=customXml/itemProps2.xml><?xml version="1.0" encoding="utf-8"?>
<ds:datastoreItem xmlns:ds="http://schemas.openxmlformats.org/officeDocument/2006/customXml" ds:itemID="{FC6BAB86-8C8A-4636-8BD2-41CC7C3CC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1DA7B-A63F-4318-B0E7-235EB3E5A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CD29B-302A-4616-BA0C-213B4EBFA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Craig Armitage</cp:lastModifiedBy>
  <cp:revision>2</cp:revision>
  <cp:lastPrinted>2014-09-17T13:26:00Z</cp:lastPrinted>
  <dcterms:created xsi:type="dcterms:W3CDTF">2021-09-13T22:28:00Z</dcterms:created>
  <dcterms:modified xsi:type="dcterms:W3CDTF">2021-09-13T22:28:00Z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0x010100CC86BEC9FF1F0447AAB2AE63A661855E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Order">
    <vt:r8>22100</vt:r8>
  </property>
</Properties>
</file>