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6423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1B34A71A" wp14:editId="4DFB5AC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C8461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3ED63EF6" wp14:editId="3C3A45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6C21" w14:textId="77777777" w:rsidR="00C658FB" w:rsidRDefault="00C658FB">
      <w:pPr>
        <w:pStyle w:val="BodyText"/>
        <w:rPr>
          <w:b/>
          <w:sz w:val="20"/>
        </w:rPr>
      </w:pPr>
    </w:p>
    <w:p w14:paraId="04B4279A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2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0E5FEADB" w14:textId="77777777" w:rsidR="00C658FB" w:rsidRDefault="00C658FB">
      <w:pPr>
        <w:pStyle w:val="BodyText"/>
        <w:spacing w:before="5"/>
        <w:rPr>
          <w:sz w:val="23"/>
        </w:rPr>
      </w:pPr>
    </w:p>
    <w:p w14:paraId="10C197F9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6DEFD8B6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559B33B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7D3DB4AC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43492D4F" w14:textId="77777777" w:rsidR="00C658FB" w:rsidRDefault="00C658FB">
      <w:pPr>
        <w:pStyle w:val="BodyText"/>
        <w:spacing w:before="7"/>
        <w:rPr>
          <w:sz w:val="23"/>
        </w:rPr>
      </w:pPr>
    </w:p>
    <w:p w14:paraId="695C0F3B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0BC13AFB" w14:textId="77777777" w:rsidR="00C658FB" w:rsidRDefault="00C658FB">
      <w:pPr>
        <w:pStyle w:val="BodyText"/>
        <w:spacing w:before="9"/>
        <w:rPr>
          <w:sz w:val="23"/>
        </w:rPr>
      </w:pPr>
    </w:p>
    <w:p w14:paraId="0F005BEB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1BD30AB5" w14:textId="77777777" w:rsidR="00C658FB" w:rsidRDefault="00C658FB">
      <w:pPr>
        <w:pStyle w:val="BodyText"/>
        <w:spacing w:before="5"/>
        <w:rPr>
          <w:sz w:val="23"/>
        </w:rPr>
      </w:pPr>
    </w:p>
    <w:p w14:paraId="0A4E8E69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2B9FEA8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346B22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0D15E1E3" w14:textId="77777777" w:rsidR="00C658FB" w:rsidRDefault="00C658FB">
      <w:pPr>
        <w:pStyle w:val="BodyText"/>
        <w:spacing w:before="9"/>
        <w:rPr>
          <w:sz w:val="23"/>
        </w:rPr>
      </w:pPr>
    </w:p>
    <w:p w14:paraId="1B8783DB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4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38DA197D" w14:textId="77777777" w:rsidR="00C658FB" w:rsidRDefault="00C658FB">
      <w:pPr>
        <w:pStyle w:val="BodyText"/>
        <w:spacing w:before="6"/>
        <w:rPr>
          <w:sz w:val="23"/>
        </w:rPr>
      </w:pPr>
    </w:p>
    <w:p w14:paraId="22109B57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2424A8" w14:textId="77777777" w:rsidR="00C658FB" w:rsidRDefault="00C658FB">
      <w:pPr>
        <w:pStyle w:val="BodyText"/>
        <w:spacing w:before="6"/>
        <w:rPr>
          <w:sz w:val="23"/>
        </w:rPr>
      </w:pPr>
    </w:p>
    <w:p w14:paraId="6F9F28E1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5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47F036A6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656D625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6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30624387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22957D0E" wp14:editId="5BEB4DE9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44C5540E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613677E6" w14:textId="77777777" w:rsidR="00C658FB" w:rsidRDefault="009A4373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6D18DCF3" wp14:editId="6DE15966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BC09A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15289762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A29218" w14:textId="77777777" w:rsidR="00C658FB" w:rsidRPr="002C602C" w:rsidRDefault="00C658FB">
      <w:pPr>
        <w:pStyle w:val="BodyText"/>
        <w:spacing w:before="11"/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2C602C" w14:paraId="49EFBC72" w14:textId="77777777">
        <w:trPr>
          <w:trHeight w:val="320"/>
        </w:trPr>
        <w:tc>
          <w:tcPr>
            <w:tcW w:w="11544" w:type="dxa"/>
          </w:tcPr>
          <w:p w14:paraId="54CB4689" w14:textId="77777777" w:rsidR="00C658FB" w:rsidRPr="002C602C" w:rsidRDefault="00D131A0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amount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carried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over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from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2019/20</w:t>
            </w:r>
          </w:p>
        </w:tc>
        <w:tc>
          <w:tcPr>
            <w:tcW w:w="3834" w:type="dxa"/>
          </w:tcPr>
          <w:p w14:paraId="155DC8DE" w14:textId="77777777" w:rsidR="00C658FB" w:rsidRPr="002C602C" w:rsidRDefault="00D131A0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EB2D6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500.00</w:t>
            </w:r>
          </w:p>
        </w:tc>
      </w:tr>
      <w:tr w:rsidR="00C658FB" w:rsidRPr="002C602C" w14:paraId="5602C8DF" w14:textId="77777777">
        <w:trPr>
          <w:trHeight w:val="320"/>
        </w:trPr>
        <w:tc>
          <w:tcPr>
            <w:tcW w:w="11544" w:type="dxa"/>
          </w:tcPr>
          <w:p w14:paraId="0D1D4C6A" w14:textId="77777777" w:rsidR="00C658FB" w:rsidRPr="002C602C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amount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2020/21</w:t>
            </w:r>
          </w:p>
        </w:tc>
        <w:tc>
          <w:tcPr>
            <w:tcW w:w="3834" w:type="dxa"/>
          </w:tcPr>
          <w:p w14:paraId="380940AC" w14:textId="77777777" w:rsidR="00C658FB" w:rsidRPr="002C602C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EB2D6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19,490</w:t>
            </w:r>
          </w:p>
        </w:tc>
      </w:tr>
      <w:tr w:rsidR="00C658FB" w:rsidRPr="002C602C" w14:paraId="039765C2" w14:textId="77777777">
        <w:trPr>
          <w:trHeight w:val="320"/>
        </w:trPr>
        <w:tc>
          <w:tcPr>
            <w:tcW w:w="11544" w:type="dxa"/>
          </w:tcPr>
          <w:p w14:paraId="43E0EA4E" w14:textId="77777777" w:rsidR="00C658FB" w:rsidRPr="002C602C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How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much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(if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any)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intend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carry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over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from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this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2021/22?</w:t>
            </w:r>
          </w:p>
        </w:tc>
        <w:tc>
          <w:tcPr>
            <w:tcW w:w="3834" w:type="dxa"/>
          </w:tcPr>
          <w:p w14:paraId="26897D44" w14:textId="1526817D" w:rsidR="00C658FB" w:rsidRPr="002C602C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407975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950</w:t>
            </w:r>
          </w:p>
        </w:tc>
      </w:tr>
      <w:tr w:rsidR="00C658FB" w:rsidRPr="002C602C" w14:paraId="1B1E7002" w14:textId="77777777">
        <w:trPr>
          <w:trHeight w:val="324"/>
        </w:trPr>
        <w:tc>
          <w:tcPr>
            <w:tcW w:w="11544" w:type="dxa"/>
          </w:tcPr>
          <w:p w14:paraId="622784F6" w14:textId="77777777" w:rsidR="00C658FB" w:rsidRPr="002C602C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amount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2021/22</w:t>
            </w:r>
          </w:p>
        </w:tc>
        <w:tc>
          <w:tcPr>
            <w:tcW w:w="3834" w:type="dxa"/>
          </w:tcPr>
          <w:p w14:paraId="2124C821" w14:textId="5E9BC905" w:rsidR="00C658FB" w:rsidRPr="002C602C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407975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19, 470</w:t>
            </w:r>
          </w:p>
        </w:tc>
      </w:tr>
      <w:tr w:rsidR="00C658FB" w:rsidRPr="002C602C" w14:paraId="67CB248C" w14:textId="77777777">
        <w:trPr>
          <w:trHeight w:val="320"/>
        </w:trPr>
        <w:tc>
          <w:tcPr>
            <w:tcW w:w="11544" w:type="dxa"/>
          </w:tcPr>
          <w:p w14:paraId="79BBC448" w14:textId="77777777" w:rsidR="00C658FB" w:rsidRPr="002C602C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amount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2021/22.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spent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reported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on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by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31st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July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2022.</w:t>
            </w:r>
          </w:p>
        </w:tc>
        <w:tc>
          <w:tcPr>
            <w:tcW w:w="3834" w:type="dxa"/>
          </w:tcPr>
          <w:p w14:paraId="3365E9E7" w14:textId="78DEA3EE" w:rsidR="00C658FB" w:rsidRPr="002C602C" w:rsidRDefault="00D131A0" w:rsidP="00EA6182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407975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20,420</w:t>
            </w:r>
          </w:p>
        </w:tc>
      </w:tr>
    </w:tbl>
    <w:p w14:paraId="774602B2" w14:textId="77777777" w:rsidR="00C658FB" w:rsidRPr="002C602C" w:rsidRDefault="009A4373">
      <w:pPr>
        <w:pStyle w:val="BodyText"/>
        <w:spacing w:before="1"/>
        <w:rPr>
          <w:rFonts w:asciiTheme="minorHAnsi" w:hAnsiTheme="minorHAnsi" w:cstheme="minorHAnsi"/>
        </w:rPr>
      </w:pPr>
      <w:r w:rsidRPr="002C602C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92F9975" wp14:editId="321F2400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BB76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5646FBE6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E25FD2" w14:textId="77777777" w:rsidR="00C658FB" w:rsidRPr="002C602C" w:rsidRDefault="00C658FB">
      <w:pPr>
        <w:pStyle w:val="BodyText"/>
        <w:spacing w:before="4"/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3F6CD0" w:rsidRPr="002C602C" w14:paraId="2EE79234" w14:textId="77777777" w:rsidTr="00710EB8">
        <w:trPr>
          <w:trHeight w:val="1924"/>
        </w:trPr>
        <w:tc>
          <w:tcPr>
            <w:tcW w:w="11582" w:type="dxa"/>
          </w:tcPr>
          <w:p w14:paraId="2E82F08E" w14:textId="77777777" w:rsidR="003F6CD0" w:rsidRPr="002C602C" w:rsidRDefault="003F6CD0" w:rsidP="003F6CD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Meeting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national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curriculum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requirements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swimming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water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safety.</w:t>
            </w:r>
          </w:p>
          <w:p w14:paraId="70533553" w14:textId="77777777" w:rsidR="003F6CD0" w:rsidRPr="002C602C" w:rsidRDefault="003F6CD0" w:rsidP="003F6CD0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31A4C4" w14:textId="77777777" w:rsidR="003F6CD0" w:rsidRPr="002C602C" w:rsidRDefault="003F6CD0" w:rsidP="003F6CD0">
            <w:pPr>
              <w:pStyle w:val="TableParagraph"/>
              <w:spacing w:line="235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N.B.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Complete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this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section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best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ability.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example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might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have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practised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safe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self-rescue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techniques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on</w:t>
            </w:r>
            <w:r w:rsidRPr="002C602C">
              <w:rPr>
                <w:rFonts w:asciiTheme="minorHAnsi" w:hAnsiTheme="minorHAnsi" w:cstheme="minorHAnsi"/>
                <w:color w:val="231F20"/>
                <w:spacing w:val="-5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dry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which you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then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transfer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pool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when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swimming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restarts.</w:t>
            </w:r>
          </w:p>
          <w:p w14:paraId="628AD788" w14:textId="77777777" w:rsidR="003F6CD0" w:rsidRPr="002C602C" w:rsidRDefault="003F6CD0" w:rsidP="003F6CD0">
            <w:pPr>
              <w:pStyle w:val="TableParagraph"/>
              <w:spacing w:before="2" w:line="235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Due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exceptional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circumstances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priority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should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given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ensuring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that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can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perform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safe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self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rescue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even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if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they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do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not fully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meet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the first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two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requirements of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NC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programme of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study</w:t>
            </w:r>
          </w:p>
        </w:tc>
        <w:tc>
          <w:tcPr>
            <w:tcW w:w="37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14:paraId="037B5E91" w14:textId="77777777" w:rsidR="003F6CD0" w:rsidRPr="002C602C" w:rsidRDefault="00EB2D69" w:rsidP="003F6CD0">
            <w:pPr>
              <w:pStyle w:val="paragraph"/>
              <w:spacing w:before="0" w:beforeAutospacing="0" w:after="0" w:afterAutospacing="0"/>
              <w:ind w:left="75"/>
              <w:textAlignment w:val="baseline"/>
              <w:divId w:val="1921257401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color w:val="231F20"/>
              </w:rPr>
              <w:t>70</w:t>
            </w:r>
            <w:r w:rsidR="003F6CD0"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%</w:t>
            </w:r>
            <w:r w:rsidR="003F6CD0"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</w:tc>
      </w:tr>
      <w:tr w:rsidR="003F6CD0" w:rsidRPr="002C602C" w14:paraId="19ABF58C" w14:textId="77777777" w:rsidTr="00710EB8">
        <w:trPr>
          <w:trHeight w:val="1472"/>
        </w:trPr>
        <w:tc>
          <w:tcPr>
            <w:tcW w:w="11582" w:type="dxa"/>
          </w:tcPr>
          <w:p w14:paraId="04E0B135" w14:textId="77777777" w:rsidR="003F6CD0" w:rsidRPr="002C602C" w:rsidRDefault="003F6CD0" w:rsidP="003F6CD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current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6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cohort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competently,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confidently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proficiently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over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distance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at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least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25 metres?</w:t>
            </w:r>
          </w:p>
          <w:p w14:paraId="3AFAE957" w14:textId="77777777" w:rsidR="003F6CD0" w:rsidRPr="002C602C" w:rsidRDefault="003F6CD0" w:rsidP="003F6CD0">
            <w:pPr>
              <w:pStyle w:val="TableParagraph"/>
              <w:spacing w:before="2" w:line="235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N.B.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Even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though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may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another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please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report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on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their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attainment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on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leaving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primary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at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 end of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 summer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term 2020.</w:t>
            </w:r>
          </w:p>
          <w:p w14:paraId="46D67317" w14:textId="77777777" w:rsidR="003F6CD0" w:rsidRPr="002C602C" w:rsidRDefault="003F6CD0" w:rsidP="003F6CD0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Please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note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above</w:t>
            </w:r>
          </w:p>
        </w:tc>
        <w:tc>
          <w:tcPr>
            <w:tcW w:w="37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14:paraId="2C0A13F2" w14:textId="77777777" w:rsidR="003F6CD0" w:rsidRPr="002C602C" w:rsidRDefault="00EB2D69" w:rsidP="003F6CD0">
            <w:pPr>
              <w:pStyle w:val="paragraph"/>
              <w:spacing w:before="0" w:beforeAutospacing="0" w:after="0" w:afterAutospacing="0"/>
              <w:ind w:left="75"/>
              <w:textAlignment w:val="baseline"/>
              <w:divId w:val="1608387468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color w:val="231F20"/>
              </w:rPr>
              <w:t>60</w:t>
            </w:r>
            <w:r w:rsidR="003F6CD0"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%</w:t>
            </w:r>
            <w:r w:rsidR="003F6CD0"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</w:tc>
      </w:tr>
      <w:tr w:rsidR="003F6CD0" w:rsidRPr="002C602C" w14:paraId="1AC8CF1A" w14:textId="77777777" w:rsidTr="00710EB8">
        <w:trPr>
          <w:trHeight w:val="944"/>
        </w:trPr>
        <w:tc>
          <w:tcPr>
            <w:tcW w:w="11582" w:type="dxa"/>
          </w:tcPr>
          <w:p w14:paraId="74F7AC09" w14:textId="77777777" w:rsidR="003F6CD0" w:rsidRPr="002C602C" w:rsidRDefault="003F6CD0" w:rsidP="003F6CD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current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Year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6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cohort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use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range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strokes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effectively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[for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example,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front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crawl,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backstroke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breaststroke]?</w:t>
            </w:r>
          </w:p>
          <w:p w14:paraId="5C8FCD9A" w14:textId="77777777" w:rsidR="003F6CD0" w:rsidRPr="002C602C" w:rsidRDefault="003F6CD0" w:rsidP="003F6CD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Please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note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above</w:t>
            </w:r>
          </w:p>
        </w:tc>
        <w:tc>
          <w:tcPr>
            <w:tcW w:w="37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14:paraId="13CF825C" w14:textId="77777777" w:rsidR="003F6CD0" w:rsidRPr="002C602C" w:rsidRDefault="00EB2D69" w:rsidP="003F6CD0">
            <w:pPr>
              <w:pStyle w:val="paragraph"/>
              <w:spacing w:before="0" w:beforeAutospacing="0" w:after="0" w:afterAutospacing="0"/>
              <w:ind w:left="75"/>
              <w:textAlignment w:val="baseline"/>
              <w:divId w:val="1312907260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color w:val="231F20"/>
              </w:rPr>
              <w:t>50</w:t>
            </w:r>
            <w:r w:rsidR="003F6CD0"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%</w:t>
            </w:r>
            <w:r w:rsidR="003F6CD0"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</w:tc>
      </w:tr>
      <w:tr w:rsidR="003F6CD0" w:rsidRPr="002C602C" w14:paraId="5BD7AF96" w14:textId="77777777" w:rsidTr="00710EB8">
        <w:trPr>
          <w:trHeight w:val="368"/>
        </w:trPr>
        <w:tc>
          <w:tcPr>
            <w:tcW w:w="11582" w:type="dxa"/>
          </w:tcPr>
          <w:p w14:paraId="24BDDD75" w14:textId="77777777" w:rsidR="003F6CD0" w:rsidRPr="002C602C" w:rsidRDefault="003F6CD0" w:rsidP="003F6CD0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percentage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current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Year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6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cohort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perform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safe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self-rescue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different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water-based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situations?</w:t>
            </w:r>
          </w:p>
        </w:tc>
        <w:tc>
          <w:tcPr>
            <w:tcW w:w="37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14:paraId="22E59025" w14:textId="77777777" w:rsidR="003F6CD0" w:rsidRPr="002C602C" w:rsidRDefault="00CA2F45" w:rsidP="003F6CD0">
            <w:pPr>
              <w:pStyle w:val="paragraph"/>
              <w:spacing w:before="0" w:beforeAutospacing="0" w:after="0" w:afterAutospacing="0"/>
              <w:ind w:left="75"/>
              <w:textAlignment w:val="baseline"/>
              <w:divId w:val="718629572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color w:val="231F20"/>
              </w:rPr>
              <w:t>50%</w:t>
            </w:r>
          </w:p>
        </w:tc>
      </w:tr>
      <w:tr w:rsidR="003F6CD0" w:rsidRPr="002C602C" w14:paraId="76B436AB" w14:textId="77777777">
        <w:trPr>
          <w:trHeight w:val="689"/>
        </w:trPr>
        <w:tc>
          <w:tcPr>
            <w:tcW w:w="11582" w:type="dxa"/>
          </w:tcPr>
          <w:p w14:paraId="7C77E6A7" w14:textId="77777777" w:rsidR="003F6CD0" w:rsidRPr="002C602C" w:rsidRDefault="003F6CD0" w:rsidP="003F6CD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Schools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choose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use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Primary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sport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premium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provide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additional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provision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swimming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but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this</w:t>
            </w:r>
            <w:r w:rsidRPr="002C602C">
              <w:rPr>
                <w:rFonts w:asciiTheme="minorHAnsi" w:hAnsiTheme="minorHAnsi" w:cstheme="minorHAnsi"/>
                <w:color w:val="231F20"/>
                <w:spacing w:val="-5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must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for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activity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over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above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national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curriculum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requirements.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Have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used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it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this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way?</w:t>
            </w:r>
          </w:p>
        </w:tc>
        <w:tc>
          <w:tcPr>
            <w:tcW w:w="3798" w:type="dxa"/>
          </w:tcPr>
          <w:p w14:paraId="1ED89AB8" w14:textId="77777777" w:rsidR="003F6CD0" w:rsidRPr="002C602C" w:rsidRDefault="003F6CD0" w:rsidP="003F6CD0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14:paraId="7AA2364E" w14:textId="77777777" w:rsidR="00C658FB" w:rsidRPr="002C602C" w:rsidRDefault="00C658FB">
      <w:pPr>
        <w:rPr>
          <w:rFonts w:asciiTheme="minorHAnsi" w:hAnsiTheme="minorHAnsi" w:cstheme="minorHAnsi"/>
          <w:sz w:val="24"/>
          <w:szCs w:val="24"/>
        </w:rPr>
        <w:sectPr w:rsidR="00C658FB" w:rsidRPr="002C602C">
          <w:footerReference w:type="default" r:id="rId18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3C0A35AA" w14:textId="77777777" w:rsidR="00C658FB" w:rsidRPr="002C602C" w:rsidRDefault="009A4373">
      <w:pPr>
        <w:pStyle w:val="BodyText"/>
        <w:rPr>
          <w:rFonts w:asciiTheme="minorHAnsi" w:hAnsiTheme="minorHAnsi" w:cstheme="minorHAnsi"/>
        </w:rPr>
      </w:pPr>
      <w:r w:rsidRPr="002C602C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6FB4EFA2" wp14:editId="0B5A1FAD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24F0F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7E2FE2C3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B980D0" w14:textId="77777777" w:rsidR="00C658FB" w:rsidRPr="002C602C" w:rsidRDefault="00C658FB">
      <w:pPr>
        <w:pStyle w:val="BodyText"/>
        <w:spacing w:before="10" w:after="1"/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2C602C" w14:paraId="5E72437F" w14:textId="77777777">
        <w:trPr>
          <w:trHeight w:val="383"/>
        </w:trPr>
        <w:tc>
          <w:tcPr>
            <w:tcW w:w="3720" w:type="dxa"/>
          </w:tcPr>
          <w:p w14:paraId="5D8FA565" w14:textId="77777777" w:rsidR="00C658FB" w:rsidRPr="002C602C" w:rsidRDefault="00D131A0">
            <w:pPr>
              <w:pStyle w:val="TableParagraph"/>
              <w:spacing w:before="39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position w:val="2"/>
                <w:sz w:val="24"/>
                <w:szCs w:val="24"/>
              </w:rPr>
              <w:t>Academic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position w:val="2"/>
                <w:sz w:val="24"/>
                <w:szCs w:val="24"/>
              </w:rPr>
              <w:t>Year: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2020/21</w:t>
            </w:r>
          </w:p>
        </w:tc>
        <w:tc>
          <w:tcPr>
            <w:tcW w:w="3600" w:type="dxa"/>
          </w:tcPr>
          <w:p w14:paraId="6AC8FB04" w14:textId="77777777" w:rsidR="00C658FB" w:rsidRPr="002C602C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fund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allocated:</w:t>
            </w:r>
            <w:r w:rsidR="009A4373"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19490</w:t>
            </w:r>
          </w:p>
        </w:tc>
        <w:tc>
          <w:tcPr>
            <w:tcW w:w="4923" w:type="dxa"/>
            <w:gridSpan w:val="2"/>
          </w:tcPr>
          <w:p w14:paraId="3B52B4CD" w14:textId="77777777" w:rsidR="00C658FB" w:rsidRPr="002C602C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Date</w:t>
            </w:r>
            <w:r w:rsidRPr="002C602C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Updated:</w:t>
            </w:r>
            <w:r w:rsidR="003F6CD0"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</w:t>
            </w:r>
            <w:r w:rsidR="009A4373"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August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EEEE91F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167E58D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0943514" w14:textId="77777777" w:rsidR="00C658FB" w:rsidRPr="002C602C" w:rsidRDefault="00D131A0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Key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1: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engagement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  <w:u w:val="single" w:color="00B9F2"/>
              </w:rPr>
              <w:t>all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regular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physical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activity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–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Chief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Medical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Officers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guidelines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recommend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that</w:t>
            </w:r>
            <w:r w:rsidRPr="002C602C">
              <w:rPr>
                <w:rFonts w:asciiTheme="minorHAnsi" w:hAnsiTheme="minorHAnsi" w:cstheme="minorHAnsi"/>
                <w:color w:val="00B9F2"/>
                <w:spacing w:val="-5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primary</w:t>
            </w:r>
            <w:r w:rsidRPr="002C602C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  <w:r w:rsidRPr="002C602C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undertake</w:t>
            </w:r>
            <w:r w:rsidRPr="002C602C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at</w:t>
            </w:r>
            <w:r w:rsidRPr="002C602C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least</w:t>
            </w:r>
            <w:r w:rsidRPr="002C602C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30 minutes</w:t>
            </w:r>
            <w:r w:rsidRPr="002C602C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physical</w:t>
            </w:r>
            <w:r w:rsidRPr="002C602C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activity</w:t>
            </w:r>
            <w:r w:rsidRPr="002C602C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</w:t>
            </w:r>
            <w:r w:rsidRPr="002C602C">
              <w:rPr>
                <w:rFonts w:asciiTheme="minorHAnsi" w:hAnsiTheme="minorHAnsi" w:cstheme="minorHAnsi"/>
                <w:color w:val="00B9F2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day</w:t>
            </w:r>
            <w:r w:rsidRPr="002C602C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2C602C">
              <w:rPr>
                <w:rFonts w:asciiTheme="minorHAnsi" w:hAnsiTheme="minorHAnsi" w:cstheme="minorHAnsi"/>
                <w:color w:val="00B9F2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</w:p>
        </w:tc>
        <w:tc>
          <w:tcPr>
            <w:tcW w:w="3134" w:type="dxa"/>
          </w:tcPr>
          <w:p w14:paraId="30C52738" w14:textId="77777777" w:rsidR="00C658FB" w:rsidRPr="002C602C" w:rsidRDefault="00D131A0"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2C602C" w14:paraId="1F92B551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8235DF1" w14:textId="77777777" w:rsidR="00C658FB" w:rsidRPr="002C602C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FD7A99C" w14:textId="77777777" w:rsidR="00C658FB" w:rsidRPr="002C602C" w:rsidRDefault="00D131A0">
            <w:pPr>
              <w:pStyle w:val="TableParagraph"/>
              <w:spacing w:before="54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9A4373" w:rsidRPr="002C602C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</w:tr>
      <w:tr w:rsidR="00C658FB" w:rsidRPr="002C602C" w14:paraId="3F85E30E" w14:textId="77777777">
        <w:trPr>
          <w:trHeight w:val="390"/>
        </w:trPr>
        <w:tc>
          <w:tcPr>
            <w:tcW w:w="3720" w:type="dxa"/>
          </w:tcPr>
          <w:p w14:paraId="5A42B0A0" w14:textId="77777777" w:rsidR="00C658FB" w:rsidRPr="002C602C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B7EDFE9" w14:textId="77777777" w:rsidR="00C658FB" w:rsidRPr="002C602C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14:paraId="5D60DC2A" w14:textId="77777777" w:rsidR="00C658FB" w:rsidRPr="002C602C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14:paraId="67EB0E06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1E1CC2E7" w14:textId="77777777">
        <w:trPr>
          <w:trHeight w:val="1472"/>
        </w:trPr>
        <w:tc>
          <w:tcPr>
            <w:tcW w:w="3720" w:type="dxa"/>
          </w:tcPr>
          <w:p w14:paraId="0E6478FD" w14:textId="77777777" w:rsidR="00C658FB" w:rsidRPr="002C602C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 school focus should be clear</w:t>
            </w:r>
            <w:r w:rsidRPr="002C602C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  <w:p w14:paraId="3F8240C6" w14:textId="77777777" w:rsidR="00C658FB" w:rsidRPr="002C602C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  <w:p w14:paraId="02FBD4FC" w14:textId="77777777" w:rsidR="00C658FB" w:rsidRPr="002C602C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600" w:type="dxa"/>
          </w:tcPr>
          <w:p w14:paraId="12266DFD" w14:textId="77777777" w:rsidR="00C658FB" w:rsidRPr="002C602C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16" w:type="dxa"/>
          </w:tcPr>
          <w:p w14:paraId="67563D5B" w14:textId="77777777" w:rsidR="00C658FB" w:rsidRPr="002C602C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  <w:r w:rsidRPr="002C602C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>allocated:</w:t>
            </w:r>
          </w:p>
        </w:tc>
        <w:tc>
          <w:tcPr>
            <w:tcW w:w="3307" w:type="dxa"/>
          </w:tcPr>
          <w:p w14:paraId="727CB09C" w14:textId="77777777" w:rsidR="00C658FB" w:rsidRPr="002C602C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 now know and what</w:t>
            </w:r>
            <w:r w:rsidRPr="002C602C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 they now do? What has</w:t>
            </w:r>
            <w:r w:rsidRPr="002C602C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134" w:type="dxa"/>
          </w:tcPr>
          <w:p w14:paraId="349047BC" w14:textId="77777777" w:rsidR="00C658FB" w:rsidRPr="002C602C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2C602C" w14:paraId="4608185B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06DD5F5" w14:textId="77777777" w:rsidR="009A4373" w:rsidRPr="002C602C" w:rsidRDefault="001035F2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Increase</w:t>
            </w:r>
            <w:r w:rsidR="009A4373" w:rsidRPr="002C602C">
              <w:rPr>
                <w:rStyle w:val="normaltextrun"/>
                <w:rFonts w:asciiTheme="minorHAnsi" w:hAnsiTheme="minorHAnsi" w:cstheme="minorHAnsi"/>
              </w:rPr>
              <w:t xml:space="preserve"> participation rates in physical activ</w:t>
            </w:r>
            <w:r>
              <w:rPr>
                <w:rStyle w:val="normaltextrun"/>
                <w:rFonts w:asciiTheme="minorHAnsi" w:hAnsiTheme="minorHAnsi" w:cstheme="minorHAnsi"/>
              </w:rPr>
              <w:t>ity at lunchtimes and playtimes whilst maintaining Covid safety measures.</w:t>
            </w:r>
          </w:p>
          <w:p w14:paraId="20B60121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15622C3" w14:textId="77777777" w:rsidR="009A4373" w:rsidRPr="002C602C" w:rsidRDefault="001035F2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Children to develop wider range of skills through the use of q</w:t>
            </w:r>
            <w:r w:rsidR="009A4373" w:rsidRPr="002C602C">
              <w:rPr>
                <w:rStyle w:val="normaltextrun"/>
                <w:rFonts w:asciiTheme="minorHAnsi" w:hAnsiTheme="minorHAnsi" w:cstheme="minorHAnsi"/>
              </w:rPr>
              <w:t>uality teaching resources and equipment.</w:t>
            </w:r>
            <w:r w:rsidR="009A4373"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0804929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4839E2F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85852C8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F6C971A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All pupils </w:t>
            </w:r>
            <w:r w:rsidR="001035F2">
              <w:rPr>
                <w:rStyle w:val="normaltextrun"/>
                <w:rFonts w:asciiTheme="minorHAnsi" w:hAnsiTheme="minorHAnsi" w:cstheme="minorHAnsi"/>
              </w:rPr>
              <w:t xml:space="preserve">and parents understanding the importance of physical activity and the importance of </w:t>
            </w: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taking part in </w:t>
            </w:r>
            <w:proofErr w:type="gramStart"/>
            <w:r w:rsidRPr="002C602C">
              <w:rPr>
                <w:rStyle w:val="normaltextrun"/>
                <w:rFonts w:asciiTheme="minorHAnsi" w:hAnsiTheme="minorHAnsi" w:cstheme="minorHAnsi"/>
              </w:rPr>
              <w:t>PE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  <w:r w:rsidR="001035F2">
              <w:rPr>
                <w:rStyle w:val="eop"/>
                <w:rFonts w:asciiTheme="minorHAnsi" w:hAnsiTheme="minorHAnsi" w:cstheme="minorHAnsi"/>
              </w:rPr>
              <w:t>.</w:t>
            </w:r>
            <w:proofErr w:type="gramEnd"/>
          </w:p>
          <w:p w14:paraId="73ED8F1E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B986775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2x sport coaches for lunchtimes.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0C5F38F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51D78C2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6AE9314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Additional sports equipment for playground – ensuring each bubble has own set of equipment.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24D2F9E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628B9EF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371D121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Purchase additional PE kits.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070A784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CD76C8F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Training for lunchtime staff to develop activities at lunchtimes. 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F6CA295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5A618E8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£14,500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016298A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4461E3" w14:textId="77777777" w:rsidR="009A4373" w:rsidRPr="002C602C" w:rsidRDefault="009A4373" w:rsidP="009A437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36BF146" w14:textId="77777777" w:rsidR="009A4373" w:rsidRPr="002C602C" w:rsidRDefault="009A4373" w:rsidP="009A437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£600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F13B990" w14:textId="77777777" w:rsidR="009A4373" w:rsidRPr="002C602C" w:rsidRDefault="009A4373" w:rsidP="009A437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2C28675" w14:textId="77777777" w:rsidR="009A4373" w:rsidRPr="002C602C" w:rsidRDefault="009A4373" w:rsidP="009A437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BACF260" w14:textId="77777777" w:rsidR="009A4373" w:rsidRPr="002C602C" w:rsidRDefault="009A4373" w:rsidP="009A437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4DB055F" w14:textId="77777777" w:rsidR="009A4373" w:rsidRPr="002C602C" w:rsidRDefault="009A4373" w:rsidP="009A437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169E5B3" w14:textId="77777777" w:rsidR="009A4373" w:rsidRPr="002C602C" w:rsidRDefault="009A4373" w:rsidP="009A437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£100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69DFC37" w14:textId="77777777" w:rsidR="00C658FB" w:rsidRPr="002C602C" w:rsidRDefault="00C658FB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5E18AF1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Sports coaches have worked with bubbles this year due </w:t>
            </w:r>
            <w:r w:rsidR="00EB2D69">
              <w:rPr>
                <w:rStyle w:val="normaltextrun"/>
                <w:rFonts w:asciiTheme="minorHAnsi" w:hAnsiTheme="minorHAnsi" w:cstheme="minorHAnsi"/>
              </w:rPr>
              <w:t>to Covid and have delivered a wider range of physical activities due to additional resources purchased.</w:t>
            </w:r>
          </w:p>
          <w:p w14:paraId="689C2BE5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A4CE335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Additional PE and sports equipment purchased so that bubbles can have their own.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2B53B21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DAA106A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Children have been more active at breaks and lunchtimes with new resources. Additional space due to bubbles has led to wider </w:t>
            </w:r>
            <w:r w:rsidR="00EB2D69">
              <w:rPr>
                <w:rStyle w:val="normaltextrun"/>
                <w:rFonts w:asciiTheme="minorHAnsi" w:hAnsiTheme="minorHAnsi" w:cstheme="minorHAnsi"/>
              </w:rPr>
              <w:t xml:space="preserve">range of </w:t>
            </w:r>
            <w:r w:rsidRPr="002C602C">
              <w:rPr>
                <w:rStyle w:val="normaltextrun"/>
                <w:rFonts w:asciiTheme="minorHAnsi" w:hAnsiTheme="minorHAnsi" w:cstheme="minorHAnsi"/>
              </w:rPr>
              <w:t>games being played.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  <w:r w:rsidR="00EB2D69">
              <w:rPr>
                <w:rStyle w:val="eop"/>
                <w:rFonts w:asciiTheme="minorHAnsi" w:hAnsiTheme="minorHAnsi" w:cstheme="minorHAnsi"/>
              </w:rPr>
              <w:t xml:space="preserve">Children have had more space to be active at breaks and lunchtimes. </w:t>
            </w:r>
          </w:p>
          <w:p w14:paraId="0044B1E4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6693A4A" w14:textId="77777777" w:rsidR="001035F2" w:rsidRDefault="001035F2" w:rsidP="009A43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  <w:r w:rsidRPr="001035F2">
              <w:rPr>
                <w:rStyle w:val="normaltextrun"/>
                <w:rFonts w:asciiTheme="minorHAnsi" w:hAnsiTheme="minorHAnsi" w:cstheme="minorHAnsi"/>
                <w:u w:val="single"/>
              </w:rPr>
              <w:t>Next steps</w:t>
            </w:r>
          </w:p>
          <w:p w14:paraId="6DEE0724" w14:textId="77777777" w:rsidR="00CA2F45" w:rsidRPr="00CA2F45" w:rsidRDefault="00CA2F45" w:rsidP="009A43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CA2F45">
              <w:rPr>
                <w:rStyle w:val="normaltextrun"/>
                <w:rFonts w:asciiTheme="minorHAnsi" w:hAnsiTheme="minorHAnsi" w:cstheme="minorHAnsi"/>
              </w:rPr>
              <w:t>Potential purchase of Active English and Active maths.</w:t>
            </w:r>
          </w:p>
          <w:p w14:paraId="5F94EBA2" w14:textId="77777777" w:rsidR="00CA2F45" w:rsidRPr="001035F2" w:rsidRDefault="00CA2F45" w:rsidP="009A43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u w:val="single"/>
              </w:rPr>
            </w:pPr>
          </w:p>
          <w:p w14:paraId="6F2093EB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New cover supervisors to take a lead at lunchtime and work with external PE provider to build on skills being taught in PE lessons.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FD7980E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CF12A54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New resources to be purchased for playtimes and lunchtimes to support with skills.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AF198CD" w14:textId="77777777" w:rsidR="009A4373" w:rsidRPr="002C602C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17FEAD4" w14:textId="77777777" w:rsidR="009A4373" w:rsidRDefault="009A4373" w:rsidP="009A43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Development of playground will provide more opportunities for physical activity.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360B8AF" w14:textId="77777777" w:rsidR="001035F2" w:rsidRDefault="001035F2" w:rsidP="009A43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099DA1B" w14:textId="77777777" w:rsidR="001035F2" w:rsidRPr="002C602C" w:rsidRDefault="001035F2" w:rsidP="009A437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Additional CPD for new lunchtime supervisors.</w:t>
            </w:r>
          </w:p>
          <w:p w14:paraId="4951110E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2C825EC0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F9B45D5" w14:textId="77777777" w:rsidR="00C658FB" w:rsidRPr="002C602C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lastRenderedPageBreak/>
              <w:t>Key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2: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profile</w:t>
            </w:r>
            <w:r w:rsidRPr="002C602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PESSPA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being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raised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across</w:t>
            </w:r>
            <w:r w:rsidRPr="002C602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as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tool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for</w:t>
            </w:r>
            <w:r w:rsidRPr="002C602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whole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school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42D2D000" w14:textId="77777777" w:rsidR="00C658FB" w:rsidRPr="002C602C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2C602C" w14:paraId="7F7FE6C9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079C1EB" w14:textId="77777777" w:rsidR="00C658FB" w:rsidRPr="002C602C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1129DC" w14:textId="77777777" w:rsidR="00C658FB" w:rsidRPr="002C602C" w:rsidRDefault="00D131A0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AB6887" w:rsidRPr="002C602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658FB" w:rsidRPr="002C602C" w14:paraId="37B332C4" w14:textId="77777777">
        <w:trPr>
          <w:trHeight w:val="405"/>
        </w:trPr>
        <w:tc>
          <w:tcPr>
            <w:tcW w:w="3720" w:type="dxa"/>
          </w:tcPr>
          <w:p w14:paraId="68C5B59D" w14:textId="77777777" w:rsidR="00C658FB" w:rsidRPr="002C602C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3D526F9" w14:textId="77777777" w:rsidR="00C658FB" w:rsidRPr="002C602C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14:paraId="2344D741" w14:textId="77777777" w:rsidR="00C658FB" w:rsidRPr="002C602C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14:paraId="2302A651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5486748C" w14:textId="77777777">
        <w:trPr>
          <w:trHeight w:val="1472"/>
        </w:trPr>
        <w:tc>
          <w:tcPr>
            <w:tcW w:w="3720" w:type="dxa"/>
          </w:tcPr>
          <w:p w14:paraId="70AF4BA9" w14:textId="77777777" w:rsidR="00C658FB" w:rsidRPr="002C602C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 school focus should be clear</w:t>
            </w:r>
            <w:r w:rsidRPr="002C602C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  <w:p w14:paraId="0FF69705" w14:textId="77777777" w:rsidR="00C658FB" w:rsidRPr="002C602C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  <w:p w14:paraId="020C61C7" w14:textId="77777777" w:rsidR="00C658FB" w:rsidRPr="002C602C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600" w:type="dxa"/>
          </w:tcPr>
          <w:p w14:paraId="300FC34B" w14:textId="77777777" w:rsidR="00C658FB" w:rsidRPr="002C602C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16" w:type="dxa"/>
          </w:tcPr>
          <w:p w14:paraId="67C3F055" w14:textId="77777777" w:rsidR="00C658FB" w:rsidRPr="002C602C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  <w:r w:rsidRPr="002C602C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>allocated:</w:t>
            </w:r>
          </w:p>
        </w:tc>
        <w:tc>
          <w:tcPr>
            <w:tcW w:w="3307" w:type="dxa"/>
          </w:tcPr>
          <w:p w14:paraId="62E7E6C9" w14:textId="77777777" w:rsidR="00C658FB" w:rsidRPr="002C602C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 now know and what</w:t>
            </w:r>
            <w:r w:rsidRPr="002C602C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 they now do? What has</w:t>
            </w:r>
            <w:r w:rsidRPr="002C602C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134" w:type="dxa"/>
          </w:tcPr>
          <w:p w14:paraId="758D9B29" w14:textId="77777777" w:rsidR="00C658FB" w:rsidRPr="002C602C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  <w:r w:rsidRPr="002C602C">
              <w:rPr>
                <w:rFonts w:asciiTheme="minorHAnsi" w:hAnsiTheme="minorHAnsi" w:cstheme="minorHAnsi"/>
                <w:color w:val="231F20"/>
                <w:spacing w:val="-5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2C602C" w14:paraId="38F0E2B7" w14:textId="77777777">
        <w:trPr>
          <w:trHeight w:val="1690"/>
        </w:trPr>
        <w:tc>
          <w:tcPr>
            <w:tcW w:w="3720" w:type="dxa"/>
          </w:tcPr>
          <w:p w14:paraId="4531F40E" w14:textId="77777777" w:rsidR="003F6CD0" w:rsidRPr="002C602C" w:rsidRDefault="003F6CD0" w:rsidP="003F6C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Continue to raise </w:t>
            </w:r>
            <w:r w:rsidR="001035F2">
              <w:rPr>
                <w:rStyle w:val="normaltextrun"/>
                <w:rFonts w:asciiTheme="minorHAnsi" w:hAnsiTheme="minorHAnsi" w:cstheme="minorHAnsi"/>
              </w:rPr>
              <w:t>the profile of school sport and the wide range of skills that are learnt.</w:t>
            </w:r>
          </w:p>
          <w:p w14:paraId="286C84B8" w14:textId="77777777" w:rsidR="003F6CD0" w:rsidRPr="002C602C" w:rsidRDefault="003F6CD0" w:rsidP="003F6C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62C5332" w14:textId="77777777" w:rsidR="003F6CD0" w:rsidRDefault="003F6CD0" w:rsidP="003F6C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D808286" w14:textId="77777777" w:rsidR="001035F2" w:rsidRPr="002C602C" w:rsidRDefault="001035F2" w:rsidP="003F6C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561C34F5" w14:textId="77777777" w:rsidR="003F6CD0" w:rsidRDefault="001035F2" w:rsidP="003F6C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To ensure the PE co-ordinator is highly skilled and pro-active in raising attainment.</w:t>
            </w:r>
          </w:p>
          <w:p w14:paraId="13287286" w14:textId="77777777" w:rsidR="001035F2" w:rsidRDefault="001035F2" w:rsidP="003F6C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11BE3827" w14:textId="77777777" w:rsidR="001035F2" w:rsidRPr="002C602C" w:rsidRDefault="001035F2" w:rsidP="003F6C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497CEFDB" w14:textId="77777777" w:rsidR="003F6CD0" w:rsidRPr="002C602C" w:rsidRDefault="003F6CD0" w:rsidP="003F6C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90A8D88" w14:textId="77777777" w:rsidR="001035F2" w:rsidRDefault="001035F2" w:rsidP="003F6C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To ensure that achievement in sport and PE is recognised and celebrated.</w:t>
            </w:r>
          </w:p>
          <w:p w14:paraId="04E4869B" w14:textId="77777777" w:rsidR="001035F2" w:rsidRDefault="001035F2" w:rsidP="003F6C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4E0CA6E0" w14:textId="77777777" w:rsidR="001035F2" w:rsidRDefault="001035F2" w:rsidP="003F6C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To ensure that equality and diversity is recognised and celebrated in sport.</w:t>
            </w:r>
          </w:p>
          <w:p w14:paraId="566AAC8D" w14:textId="77777777" w:rsidR="001035F2" w:rsidRPr="002C602C" w:rsidRDefault="001035F2" w:rsidP="00103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556A7A82" w14:textId="77777777" w:rsidR="003F6CD0" w:rsidRPr="002C602C" w:rsidRDefault="003F6CD0" w:rsidP="003F6C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Achievement in PE to be celebrated in achievement assemblies/ class assemblies. Development of sports star of the week for display in the classrooms while restrictions are in place. 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0EAAC88" w14:textId="77777777" w:rsidR="003F6CD0" w:rsidRPr="002C602C" w:rsidRDefault="003F6CD0" w:rsidP="003F6C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5E9DF67" w14:textId="77777777" w:rsidR="003F6CD0" w:rsidRPr="002C602C" w:rsidRDefault="003F6CD0" w:rsidP="003F6C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Release time</w:t>
            </w:r>
            <w:r w:rsidR="001035F2">
              <w:rPr>
                <w:rStyle w:val="normaltextrun"/>
                <w:rFonts w:asciiTheme="minorHAnsi" w:hAnsiTheme="minorHAnsi" w:cstheme="minorHAnsi"/>
              </w:rPr>
              <w:t xml:space="preserve"> for PE co-ordinator</w:t>
            </w: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 to attend appropriate CPD, liaise with other co-ordinators (remotely), release time to conduct joint observations.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82C7851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D1085AE" w14:textId="77777777" w:rsidR="00C658FB" w:rsidRPr="002C602C" w:rsidRDefault="00D131A0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3F6CD0" w:rsidRPr="002C602C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3307" w:type="dxa"/>
          </w:tcPr>
          <w:p w14:paraId="0DE53E47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Fonts w:asciiTheme="minorHAnsi" w:hAnsiTheme="minorHAnsi" w:cstheme="minorHAnsi"/>
              </w:rPr>
              <w:t>S</w:t>
            </w:r>
            <w:r w:rsidRPr="002C602C">
              <w:rPr>
                <w:rStyle w:val="normaltextrun"/>
                <w:rFonts w:asciiTheme="minorHAnsi" w:hAnsiTheme="minorHAnsi" w:cstheme="minorHAnsi"/>
              </w:rPr>
              <w:t>ports star of the week celebrated with classes and on weekly primary newsletter. Display updated weekly and in classrooms.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E92EA02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5281BC0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PE co-ordinator has had time with sports coach to review long term plans and adapt these as necessary in the light of covid.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EBD8A75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875B86B" w14:textId="77777777" w:rsidR="00AB6887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Profile of sports raised through celebrations and through Olympic themed week and visitors to school.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730BBE8" w14:textId="77777777" w:rsidR="00EB2D69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53A5A7B8" w14:textId="77777777" w:rsidR="00EB2D69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Children have a wider knowledge of sports clubs available to them. Local rugby team informed school that they had an immediate increase in numbers </w:t>
            </w:r>
            <w:r>
              <w:rPr>
                <w:rStyle w:val="eop"/>
                <w:rFonts w:asciiTheme="minorHAnsi" w:hAnsiTheme="minorHAnsi" w:cstheme="minorHAnsi"/>
              </w:rPr>
              <w:lastRenderedPageBreak/>
              <w:t>after delivering taster sessions at school.</w:t>
            </w:r>
          </w:p>
          <w:p w14:paraId="15202207" w14:textId="77777777" w:rsidR="00EB2D69" w:rsidRPr="002C602C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Through the use of visitors children are more </w:t>
            </w:r>
            <w:r w:rsidR="00CA2F45">
              <w:rPr>
                <w:rStyle w:val="eop"/>
                <w:rFonts w:asciiTheme="minorHAnsi" w:hAnsiTheme="minorHAnsi" w:cstheme="minorHAnsi"/>
              </w:rPr>
              <w:t>knowledgeable</w:t>
            </w:r>
            <w:r>
              <w:rPr>
                <w:rStyle w:val="eop"/>
                <w:rFonts w:asciiTheme="minorHAnsi" w:hAnsiTheme="minorHAnsi" w:cstheme="minorHAnsi"/>
              </w:rPr>
              <w:t xml:space="preserve"> about the wider impact of taking part in sports and physical activity. E.g. benefits to mental health.</w:t>
            </w:r>
          </w:p>
          <w:p w14:paraId="0CC61467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6096D31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u w:val="single"/>
              </w:rPr>
              <w:lastRenderedPageBreak/>
              <w:t>Next steps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2AEA600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New PE co-ordinator in place for September – time needed to work with SLT on PE planning and to liaise with new sports coach.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123267E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C88771C" w14:textId="77777777" w:rsidR="00AB6887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Calendar of visitor</w:t>
            </w:r>
            <w:r w:rsidR="00EB2D69">
              <w:rPr>
                <w:rStyle w:val="normaltextrun"/>
                <w:rFonts w:asciiTheme="minorHAnsi" w:hAnsiTheme="minorHAnsi" w:cstheme="minorHAnsi"/>
              </w:rPr>
              <w:t>s</w:t>
            </w: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 to be developed. 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A4E1DA6" w14:textId="77777777" w:rsidR="00EB2D69" w:rsidRPr="002C602C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51D45726" w14:textId="77777777" w:rsidR="00AB6887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A celebratory week of sports to be planned each yea</w:t>
            </w:r>
            <w:r w:rsidR="00EB2D69">
              <w:rPr>
                <w:rStyle w:val="normaltextrun"/>
                <w:rFonts w:asciiTheme="minorHAnsi" w:hAnsiTheme="minorHAnsi" w:cstheme="minorHAnsi"/>
              </w:rPr>
              <w:t>r.</w:t>
            </w:r>
          </w:p>
          <w:p w14:paraId="5A203195" w14:textId="77777777" w:rsidR="00EB2D69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201B06BC" w14:textId="77777777" w:rsidR="00EB2D69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Children to be encouraged to bring in achievements from outside school from clubs they attend.</w:t>
            </w:r>
          </w:p>
          <w:p w14:paraId="47DE1976" w14:textId="77777777" w:rsidR="00EB2D69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2E83A26E" w14:textId="77777777" w:rsidR="00EB2D69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 xml:space="preserve">PSHE curriculum to further develop children’s understanding of how physical </w:t>
            </w:r>
            <w:r>
              <w:rPr>
                <w:rStyle w:val="normaltextrun"/>
                <w:rFonts w:asciiTheme="minorHAnsi" w:hAnsiTheme="minorHAnsi" w:cstheme="minorHAnsi"/>
              </w:rPr>
              <w:lastRenderedPageBreak/>
              <w:t>activity and being part of a team can benefit mental health.</w:t>
            </w:r>
          </w:p>
          <w:p w14:paraId="0AFB1248" w14:textId="77777777" w:rsidR="00EB2D69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5CF91019" w14:textId="77777777" w:rsidR="00EB2D69" w:rsidRPr="002C602C" w:rsidRDefault="00EB2D69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59EB74E9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3658AE" w14:textId="77777777" w:rsidR="00C658FB" w:rsidRPr="002C602C" w:rsidRDefault="00C658FB">
      <w:pPr>
        <w:rPr>
          <w:rFonts w:asciiTheme="minorHAnsi" w:hAnsiTheme="minorHAnsi" w:cstheme="minorHAnsi"/>
          <w:sz w:val="24"/>
          <w:szCs w:val="24"/>
        </w:rPr>
        <w:sectPr w:rsidR="00C658FB" w:rsidRPr="002C602C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2C602C" w14:paraId="79AB3884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1BF4C8A8" w14:textId="77777777" w:rsidR="00C658FB" w:rsidRPr="002C602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Key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3: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Increased</w:t>
            </w:r>
            <w:r w:rsidRPr="002C602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confidence,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knowledge</w:t>
            </w:r>
            <w:r w:rsidRPr="002C602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skills</w:t>
            </w:r>
            <w:r w:rsidRPr="002C602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all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staff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teaching</w:t>
            </w:r>
            <w:r w:rsidRPr="002C602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PE</w:t>
            </w:r>
            <w:r w:rsidRPr="002C602C">
              <w:rPr>
                <w:rFonts w:asciiTheme="minorHAnsi" w:hAnsiTheme="minorHAnsi" w:cstheme="minorHAnsi"/>
                <w:color w:val="00B9F2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sport</w:t>
            </w:r>
          </w:p>
        </w:tc>
        <w:tc>
          <w:tcPr>
            <w:tcW w:w="3076" w:type="dxa"/>
          </w:tcPr>
          <w:p w14:paraId="18C28669" w14:textId="77777777" w:rsidR="00C658FB" w:rsidRPr="002C602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2C602C" w14:paraId="63BD605E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8A42002" w14:textId="77777777" w:rsidR="00C658FB" w:rsidRPr="002C602C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B6CB08A" w14:textId="77777777" w:rsidR="00C658FB" w:rsidRPr="002C602C" w:rsidRDefault="00D131A0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AB6887" w:rsidRPr="002C602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658FB" w:rsidRPr="002C602C" w14:paraId="62D562C6" w14:textId="77777777">
        <w:trPr>
          <w:trHeight w:val="405"/>
        </w:trPr>
        <w:tc>
          <w:tcPr>
            <w:tcW w:w="3758" w:type="dxa"/>
          </w:tcPr>
          <w:p w14:paraId="7326E5DD" w14:textId="77777777" w:rsidR="00C658FB" w:rsidRPr="002C602C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64D48D2" w14:textId="77777777" w:rsidR="00C658FB" w:rsidRPr="002C602C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4DEF6BBE" w14:textId="77777777" w:rsidR="00C658FB" w:rsidRPr="002C602C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75052E7D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77E554E6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F3B3F64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focus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should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EFBA3AB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6C27D68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E51F804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9A4873F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</w:p>
        </w:tc>
      </w:tr>
      <w:tr w:rsidR="00C658FB" w:rsidRPr="002C602C" w14:paraId="353E1D1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3F6F3AA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3EEA131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AAA5E0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1AA4A61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CF45A6F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2C602C" w14:paraId="39BE8748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AEE706B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85B7EC8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91B8432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FAB14DA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do?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14BF338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37543E2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D58AA20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D8366B7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5085333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B6C8167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CAD16E6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3A681574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5E1851C" w14:textId="77777777" w:rsidR="00C658FB" w:rsidRPr="002C602C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7BC5153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E88A1EF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AB94449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07D851B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7C63766B" w14:textId="77777777">
        <w:trPr>
          <w:trHeight w:val="2049"/>
        </w:trPr>
        <w:tc>
          <w:tcPr>
            <w:tcW w:w="3758" w:type="dxa"/>
          </w:tcPr>
          <w:p w14:paraId="460BE945" w14:textId="77777777" w:rsidR="001035F2" w:rsidRDefault="001035F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To ensure all teaching staff are skilled in the delivery of sports in school.</w:t>
            </w:r>
          </w:p>
          <w:p w14:paraId="5200C5A5" w14:textId="77777777" w:rsidR="001035F2" w:rsidRDefault="001035F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2AB3305" w14:textId="77777777" w:rsidR="00C658FB" w:rsidRPr="002C602C" w:rsidRDefault="00AB688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PE specialist to provide CPD for primary staff. </w:t>
            </w:r>
            <w:r w:rsidRPr="002C602C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58" w:type="dxa"/>
          </w:tcPr>
          <w:p w14:paraId="7CD105C1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Timetable for staff release.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9D6AD21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Cover needed for staff observing and working with specialist.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BBCD109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5AC1E76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Training for lunchtime staff to take place to develop knowledge of games that can be delivered.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71966B0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4855544" w14:textId="77777777" w:rsidR="00C658FB" w:rsidRPr="002C602C" w:rsidRDefault="00D131A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AB6887" w:rsidRPr="002C602C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3423" w:type="dxa"/>
          </w:tcPr>
          <w:p w14:paraId="7A24D7AF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Staff </w:t>
            </w:r>
            <w:r w:rsidR="001035F2">
              <w:rPr>
                <w:rStyle w:val="normaltextrun"/>
                <w:rFonts w:asciiTheme="minorHAnsi" w:hAnsiTheme="minorHAnsi" w:cstheme="minorHAnsi"/>
              </w:rPr>
              <w:t xml:space="preserve">have </w:t>
            </w:r>
            <w:r w:rsidRPr="002C602C">
              <w:rPr>
                <w:rStyle w:val="normaltextrun"/>
                <w:rFonts w:asciiTheme="minorHAnsi" w:hAnsiTheme="minorHAnsi" w:cstheme="minorHAnsi"/>
              </w:rPr>
              <w:t>had oppor</w:t>
            </w:r>
            <w:r w:rsidR="001035F2">
              <w:rPr>
                <w:rStyle w:val="normaltextrun"/>
                <w:rFonts w:asciiTheme="minorHAnsi" w:hAnsiTheme="minorHAnsi" w:cstheme="minorHAnsi"/>
              </w:rPr>
              <w:t>tunity to observe PE specialist and develop their knowledge.</w:t>
            </w:r>
          </w:p>
          <w:p w14:paraId="72734770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B887F0F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Training for lunchtime staff unable to take place due to Covid restrictions.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E7F4787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3E7E129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u w:val="single"/>
              </w:rPr>
              <w:t>Next steps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1B59092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Continue CPD for new staff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D783775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7F47E9C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Training for</w:t>
            </w:r>
            <w:r w:rsidR="001035F2">
              <w:rPr>
                <w:rStyle w:val="normaltextrun"/>
                <w:rFonts w:asciiTheme="minorHAnsi" w:hAnsiTheme="minorHAnsi" w:cstheme="minorHAnsi"/>
              </w:rPr>
              <w:t xml:space="preserve"> lunchtime staff to continue.</w:t>
            </w:r>
          </w:p>
          <w:p w14:paraId="29AA1139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6A4F09EE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0EC2E85A" w14:textId="77777777" w:rsidR="00C658FB" w:rsidRPr="002C602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Key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4: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Broader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experience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range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sports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activities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offered</w:t>
            </w:r>
            <w:r w:rsidRPr="002C602C">
              <w:rPr>
                <w:rFonts w:asciiTheme="minorHAnsi" w:hAnsiTheme="minorHAnsi" w:cstheme="minorHAnsi"/>
                <w:color w:val="00B9F2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all</w:t>
            </w:r>
            <w:r w:rsidRPr="002C602C">
              <w:rPr>
                <w:rFonts w:asciiTheme="minorHAnsi" w:hAnsiTheme="minorHAnsi" w:cstheme="minorHAnsi"/>
                <w:color w:val="00B9F2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pupils</w:t>
            </w:r>
          </w:p>
        </w:tc>
        <w:tc>
          <w:tcPr>
            <w:tcW w:w="3076" w:type="dxa"/>
          </w:tcPr>
          <w:p w14:paraId="66587360" w14:textId="77777777" w:rsidR="00C658FB" w:rsidRPr="002C602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2C602C" w14:paraId="5A324701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53CEA6A" w14:textId="77777777" w:rsidR="00C658FB" w:rsidRPr="002C602C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3CF9E77C" w14:textId="77777777" w:rsidR="00C658FB" w:rsidRPr="002C602C" w:rsidRDefault="002C60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8%</w:t>
            </w:r>
          </w:p>
        </w:tc>
      </w:tr>
      <w:tr w:rsidR="00C658FB" w:rsidRPr="002C602C" w14:paraId="4E9C03BC" w14:textId="77777777">
        <w:trPr>
          <w:trHeight w:val="397"/>
        </w:trPr>
        <w:tc>
          <w:tcPr>
            <w:tcW w:w="3758" w:type="dxa"/>
          </w:tcPr>
          <w:p w14:paraId="55DACBBA" w14:textId="77777777" w:rsidR="00C658FB" w:rsidRPr="002C602C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5C67AA8" w14:textId="77777777" w:rsidR="00C658FB" w:rsidRPr="002C602C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6A5C61EF" w14:textId="77777777" w:rsidR="00C658FB" w:rsidRPr="002C602C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75260508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3856F40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24818A4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focus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should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2E62126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19272EA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A4F591F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11AB322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</w:p>
        </w:tc>
      </w:tr>
      <w:tr w:rsidR="00C658FB" w:rsidRPr="002C602C" w14:paraId="1AECCD4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ADC4765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FABD6E3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E5FC391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ADE6A51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1A17AB2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2C602C" w14:paraId="65BC459E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98B71F0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59EBB8F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58E3FB4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D2EC5AA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do?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661EC8A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10B8A28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2C7B64A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  <w:p w14:paraId="42A8D9F9" w14:textId="77777777" w:rsidR="00AB6887" w:rsidRPr="002C602C" w:rsidRDefault="00AB6887" w:rsidP="00AB6887">
            <w:pPr>
              <w:pStyle w:val="TableParagraph"/>
              <w:spacing w:line="263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2BEFBED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3D3951A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70BF6C3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1067B65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25283625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640619A" w14:textId="77777777" w:rsidR="00C658FB" w:rsidRPr="002C602C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consolidate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EECFFC7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51D3CED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DB71C72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4CB4524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40DB47A1" w14:textId="77777777" w:rsidTr="002C602C">
        <w:trPr>
          <w:trHeight w:val="3809"/>
        </w:trPr>
        <w:tc>
          <w:tcPr>
            <w:tcW w:w="3758" w:type="dxa"/>
          </w:tcPr>
          <w:p w14:paraId="12B1E889" w14:textId="77777777" w:rsidR="001035F2" w:rsidRDefault="001035F2" w:rsidP="00AB688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Increase the attendance of children at sports clubs both within school and outside of school.</w:t>
            </w:r>
          </w:p>
          <w:p w14:paraId="4E3280FF" w14:textId="77777777" w:rsidR="001035F2" w:rsidRDefault="001035F2" w:rsidP="00AB688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028B9D71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Expand number and variety of sports clubs.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123B39E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1AE9DC1" w14:textId="77777777" w:rsidR="00C658FB" w:rsidRPr="002C602C" w:rsidRDefault="00C658FB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E6A810" w14:textId="77777777" w:rsidR="00AB6887" w:rsidRPr="002C602C" w:rsidRDefault="00AB6887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5CA5B6F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Continue to work with coaches to ensure high quality clubs. Monitor uptake and pro</w:t>
            </w:r>
            <w:r w:rsidR="001035F2">
              <w:rPr>
                <w:rStyle w:val="normaltextrun"/>
                <w:rFonts w:asciiTheme="minorHAnsi" w:hAnsiTheme="minorHAnsi" w:cstheme="minorHAnsi"/>
              </w:rPr>
              <w:t xml:space="preserve">mote </w:t>
            </w:r>
            <w:r w:rsidR="00CA2F45">
              <w:rPr>
                <w:rStyle w:val="normaltextrun"/>
                <w:rFonts w:asciiTheme="minorHAnsi" w:hAnsiTheme="minorHAnsi" w:cstheme="minorHAnsi"/>
              </w:rPr>
              <w:t>to ensure all places are taken and that wide range of children are accessing these (particularly PPG and SEND who are not accessing clubs outside of school).</w:t>
            </w:r>
          </w:p>
          <w:p w14:paraId="0F228147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9C62D00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Children in KS2 to have further opportunity</w:t>
            </w:r>
            <w:r w:rsidR="001035F2">
              <w:rPr>
                <w:rStyle w:val="normaltextrun"/>
                <w:rFonts w:asciiTheme="minorHAnsi" w:hAnsiTheme="minorHAnsi" w:cstheme="minorHAnsi"/>
              </w:rPr>
              <w:t xml:space="preserve"> to</w:t>
            </w: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 develop ‘play leader’ skills within their year groups in the first instance. Coach currently working in school to develop new play leaders.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2B93949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6D768A8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Continue to promote external clubs through demonstrations in assemblies etc.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0D6C548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A5B3A3E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Wider use of school sports facilities for clubs when safe to do so.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8D62342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A136070" w14:textId="77777777" w:rsidR="00C658FB" w:rsidRPr="002C602C" w:rsidRDefault="00D131A0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AB6887" w:rsidRPr="002C602C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</w:p>
        </w:tc>
        <w:tc>
          <w:tcPr>
            <w:tcW w:w="3423" w:type="dxa"/>
          </w:tcPr>
          <w:p w14:paraId="74676AC5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External clubs promoted across the year with visitors in</w:t>
            </w:r>
            <w:r w:rsidR="001035F2">
              <w:rPr>
                <w:rStyle w:val="normaltextrun"/>
                <w:rFonts w:asciiTheme="minorHAnsi" w:hAnsiTheme="minorHAnsi" w:cstheme="minorHAnsi"/>
                <w:color w:val="231F20"/>
              </w:rPr>
              <w:t xml:space="preserve"> school leading to increased numbers attending.</w:t>
            </w:r>
          </w:p>
          <w:p w14:paraId="3E780FB6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1EFF949B" w14:textId="77777777" w:rsidR="00AB6887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231F20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All children received rugby coaching from local rugby club coaches.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4DF4CFD4" w14:textId="77777777" w:rsidR="001035F2" w:rsidRDefault="001035F2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231F20"/>
              </w:rPr>
            </w:pPr>
          </w:p>
          <w:p w14:paraId="43D5E9D5" w14:textId="77777777" w:rsidR="001035F2" w:rsidRPr="002C602C" w:rsidRDefault="00AE511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color w:val="231F20"/>
              </w:rPr>
              <w:t>Wide range of visitors in school has challenged children’s perceptions regarding gender and ability in taking part in sports.</w:t>
            </w:r>
          </w:p>
          <w:p w14:paraId="007866DA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260E5DD6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OAA taken place for Y6 including use of trampolines, climbing wall.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1032ADC4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3410113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Children in Y6 have received training in play leaders – due to Covid restrictions they have been unable to deliver this beyond their bubble. 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FD2EEF5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A262648" w14:textId="77777777" w:rsidR="00AB6887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231F20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  <w:u w:val="single"/>
              </w:rPr>
              <w:t>Next steps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74974EED" w14:textId="77777777" w:rsidR="00AE5117" w:rsidRDefault="00AE5117" w:rsidP="00AB68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231F20"/>
              </w:rPr>
            </w:pPr>
            <w:r>
              <w:rPr>
                <w:rStyle w:val="eop"/>
                <w:rFonts w:asciiTheme="minorHAnsi" w:hAnsiTheme="minorHAnsi" w:cstheme="minorHAnsi"/>
                <w:color w:val="231F20"/>
              </w:rPr>
              <w:t>Wider range of enrichment to be offered both within school day and after school.</w:t>
            </w:r>
          </w:p>
          <w:p w14:paraId="6BBBD1D5" w14:textId="77777777" w:rsidR="00AE5117" w:rsidRPr="002C602C" w:rsidRDefault="00AE511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F6DBC69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 xml:space="preserve">PE specialist </w:t>
            </w:r>
            <w:r w:rsidR="00AE5117">
              <w:rPr>
                <w:rStyle w:val="normaltextrun"/>
                <w:rFonts w:asciiTheme="minorHAnsi" w:hAnsiTheme="minorHAnsi" w:cstheme="minorHAnsi"/>
                <w:color w:val="231F20"/>
              </w:rPr>
              <w:t xml:space="preserve">/ cover supervisors </w:t>
            </w: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to deliver play leader training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4FE1CE80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24BBF3D8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PE co-ordinator to develop calendar of sports providers to visit school/ deliver sessions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59867C29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175610CE" w14:textId="77777777" w:rsidR="00AB6887" w:rsidRPr="002C602C" w:rsidRDefault="00AB6887" w:rsidP="00AB68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New OAA staff to deliver timetable of OAA activities to all primary across the year.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5BCF757E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57B1B2" w14:textId="77777777" w:rsidR="00C658FB" w:rsidRPr="002C602C" w:rsidRDefault="00C658FB">
      <w:pPr>
        <w:rPr>
          <w:rFonts w:asciiTheme="minorHAnsi" w:hAnsiTheme="minorHAnsi" w:cstheme="minorHAnsi"/>
          <w:sz w:val="24"/>
          <w:szCs w:val="24"/>
        </w:rPr>
        <w:sectPr w:rsidR="00C658FB" w:rsidRPr="002C602C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2C602C" w14:paraId="312FA11E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A48DB12" w14:textId="77777777" w:rsidR="00C658FB" w:rsidRPr="002C602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lastRenderedPageBreak/>
              <w:t>Key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indicator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b/>
                <w:color w:val="00B9F2"/>
                <w:sz w:val="24"/>
                <w:szCs w:val="24"/>
              </w:rPr>
              <w:t>5:</w:t>
            </w:r>
            <w:r w:rsidRPr="002C602C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Increased</w:t>
            </w:r>
            <w:r w:rsidRPr="002C602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participation</w:t>
            </w:r>
            <w:r w:rsidRPr="002C602C">
              <w:rPr>
                <w:rFonts w:asciiTheme="minorHAnsi" w:hAnsiTheme="minorHAnsi" w:cstheme="minorHAnsi"/>
                <w:color w:val="00B9F2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in</w:t>
            </w:r>
            <w:r w:rsidRPr="002C602C">
              <w:rPr>
                <w:rFonts w:asciiTheme="minorHAnsi" w:hAnsiTheme="minorHAnsi" w:cstheme="minorHAnsi"/>
                <w:color w:val="00B9F2"/>
                <w:spacing w:val="-8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competitive</w:t>
            </w:r>
            <w:r w:rsidRPr="002C602C">
              <w:rPr>
                <w:rFonts w:asciiTheme="minorHAnsi" w:hAnsiTheme="minorHAnsi" w:cstheme="minorHAnsi"/>
                <w:color w:val="00B9F2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00B9F2"/>
                <w:sz w:val="24"/>
                <w:szCs w:val="24"/>
              </w:rPr>
              <w:t>sport</w:t>
            </w:r>
          </w:p>
        </w:tc>
        <w:tc>
          <w:tcPr>
            <w:tcW w:w="3076" w:type="dxa"/>
          </w:tcPr>
          <w:p w14:paraId="1809207A" w14:textId="77777777" w:rsidR="00C658FB" w:rsidRPr="002C602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total</w:t>
            </w:r>
            <w:r w:rsidRPr="002C602C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allocation:</w:t>
            </w:r>
          </w:p>
        </w:tc>
      </w:tr>
      <w:tr w:rsidR="00C658FB" w:rsidRPr="002C602C" w14:paraId="6120E4FB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B44C99A" w14:textId="77777777" w:rsidR="00C658FB" w:rsidRPr="002C602C" w:rsidRDefault="00C65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8F6DA48" w14:textId="77777777" w:rsidR="00C658FB" w:rsidRPr="002C602C" w:rsidRDefault="00D131A0">
            <w:pPr>
              <w:pStyle w:val="TableParagraph"/>
              <w:spacing w:before="40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w w:val="101"/>
                <w:sz w:val="24"/>
                <w:szCs w:val="24"/>
              </w:rPr>
              <w:t>%</w:t>
            </w:r>
            <w:r w:rsidR="002C602C" w:rsidRPr="002C602C">
              <w:rPr>
                <w:rFonts w:asciiTheme="minorHAnsi" w:hAnsiTheme="minorHAnsi" w:cstheme="minorHAnsi"/>
                <w:w w:val="101"/>
                <w:sz w:val="24"/>
                <w:szCs w:val="24"/>
              </w:rPr>
              <w:t>6</w:t>
            </w:r>
          </w:p>
        </w:tc>
      </w:tr>
      <w:tr w:rsidR="00C658FB" w:rsidRPr="002C602C" w14:paraId="281F9B5E" w14:textId="77777777">
        <w:trPr>
          <w:trHeight w:val="402"/>
        </w:trPr>
        <w:tc>
          <w:tcPr>
            <w:tcW w:w="3758" w:type="dxa"/>
          </w:tcPr>
          <w:p w14:paraId="45FD4F71" w14:textId="77777777" w:rsidR="00C658FB" w:rsidRPr="002C602C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1DD8F39" w14:textId="77777777" w:rsidR="00C658FB" w:rsidRPr="002C602C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4BCC4A22" w14:textId="77777777" w:rsidR="00C658FB" w:rsidRPr="002C602C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7744DEAD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5D36355D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F983D30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school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focus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should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E7044AF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sure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actions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407DD24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CBB99C1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Evidence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impact: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4063543" w14:textId="77777777" w:rsidR="00C658FB" w:rsidRPr="002C602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Sustainability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suggested</w:t>
            </w:r>
          </w:p>
        </w:tc>
      </w:tr>
      <w:tr w:rsidR="00C658FB" w:rsidRPr="002C602C" w14:paraId="16BA2B1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AA0B74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want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D860C60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achieve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are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linked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A95914D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6F3E2F5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pupils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know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5569C61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next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steps:</w:t>
            </w:r>
          </w:p>
        </w:tc>
      </w:tr>
      <w:tr w:rsidR="00C658FB" w:rsidRPr="002C602C" w14:paraId="6E59BDD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F1453A4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able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</w:t>
            </w:r>
            <w:r w:rsidRPr="002C602C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9D9BA8E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0D6BCB7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9129E3D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now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do?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A4D30E6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43038B3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D5F772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what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they</w:t>
            </w:r>
            <w:r w:rsidRPr="002C602C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need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  <w:r w:rsidRPr="002C602C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learn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and</w:t>
            </w:r>
            <w:r w:rsidRPr="002C602C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2828563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4410EA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249B4B3" w14:textId="77777777" w:rsidR="00C658FB" w:rsidRPr="002C602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0A6331C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660C13AD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7A00B935" w14:textId="77777777" w:rsidR="00C658FB" w:rsidRPr="002C602C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consolidate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through</w:t>
            </w:r>
            <w:r w:rsidRPr="002C602C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8CE2C9B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891DDA5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EF0EAA4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B667E67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1AEDFEAF" w14:textId="77777777">
        <w:trPr>
          <w:trHeight w:val="2134"/>
        </w:trPr>
        <w:tc>
          <w:tcPr>
            <w:tcW w:w="3758" w:type="dxa"/>
          </w:tcPr>
          <w:p w14:paraId="785BC104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Children to take part in a range of competitive sports.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308A93E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E5193DB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AA1F46E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School to take part in inter-school competitio</w:t>
            </w:r>
            <w:r w:rsidR="00CA2F45">
              <w:rPr>
                <w:rStyle w:val="normaltextrun"/>
                <w:rFonts w:asciiTheme="minorHAnsi" w:hAnsiTheme="minorHAnsi" w:cstheme="minorHAnsi"/>
              </w:rPr>
              <w:t>ns with local area primaries, schools within the Trust or wider festivals.</w:t>
            </w:r>
          </w:p>
          <w:p w14:paraId="022AD876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0BED8B2" w14:textId="77777777" w:rsidR="00CA2F45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PE co-ordinator to develop calendar of competitive sports.</w:t>
            </w:r>
          </w:p>
          <w:p w14:paraId="748BF67C" w14:textId="77777777" w:rsidR="00CA2F45" w:rsidRDefault="00CA2F45" w:rsidP="002C6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387BF160" w14:textId="77777777" w:rsidR="00CA2F45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 xml:space="preserve">PE co-ordinator to liaise with sports coach to ensure close links with PE curriculum to enable children to put skills in to practise. </w:t>
            </w:r>
          </w:p>
          <w:p w14:paraId="05E7D34F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Inter-bubble competitions to take place across the year during restrictions.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9A2329A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E7BFA90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PE co-ordinator to liaise with Sports UK and LAP/ Trust schools to organise competitions.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5483E22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F844D55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Cover to be arranged for PE co-ordinator.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1978B72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DCD7EE3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Transport to be arranged for children to attend competitions.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F89A894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F14EEA3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</w:rPr>
              <w:t>Purchase kit and medals.</w:t>
            </w:r>
            <w:r w:rsidRPr="002C602C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113B7E2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C823CAE" w14:textId="77777777" w:rsidR="00C658FB" w:rsidRPr="002C602C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2C602C" w:rsidRPr="002C602C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3423" w:type="dxa"/>
          </w:tcPr>
          <w:p w14:paraId="2B5EC869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External competitions unable to take place due to Covid restrictions.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6E3B3EE1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71E83CAA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Competitive sports have taken place within classes and year group bubbles.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756C3A91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540FD3C5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>Medals and rewards purchased.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7E3C1995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2AE7458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  <w:u w:val="single"/>
              </w:rPr>
              <w:t>Next steps</w:t>
            </w: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59B240B0" w14:textId="77777777" w:rsidR="002C602C" w:rsidRPr="002C602C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C602C">
              <w:rPr>
                <w:rStyle w:val="eop"/>
                <w:rFonts w:asciiTheme="minorHAnsi" w:hAnsiTheme="minorHAnsi" w:cstheme="minorHAnsi"/>
                <w:color w:val="231F20"/>
              </w:rPr>
              <w:t> </w:t>
            </w:r>
          </w:p>
          <w:p w14:paraId="26688F48" w14:textId="77777777" w:rsidR="00CA2F45" w:rsidRDefault="002C602C" w:rsidP="002C60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231F20"/>
              </w:rPr>
            </w:pPr>
            <w:r w:rsidRPr="002C602C">
              <w:rPr>
                <w:rStyle w:val="normaltextrun"/>
                <w:rFonts w:asciiTheme="minorHAnsi" w:hAnsiTheme="minorHAnsi" w:cstheme="minorHAnsi"/>
                <w:color w:val="231F20"/>
              </w:rPr>
              <w:t xml:space="preserve">Develop calendar of competitive sports </w:t>
            </w:r>
            <w:r w:rsidR="00CA2F45">
              <w:rPr>
                <w:rStyle w:val="normaltextrun"/>
                <w:rFonts w:asciiTheme="minorHAnsi" w:hAnsiTheme="minorHAnsi" w:cstheme="minorHAnsi"/>
                <w:color w:val="231F20"/>
              </w:rPr>
              <w:t>with LAP, Trust schools and festivals.</w:t>
            </w:r>
          </w:p>
          <w:p w14:paraId="144D93DA" w14:textId="77777777" w:rsidR="00AE5117" w:rsidRDefault="00AE5117" w:rsidP="002C60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7F2DCBBD" w14:textId="77777777" w:rsidR="00C658FB" w:rsidRPr="002C602C" w:rsidRDefault="00C658FB" w:rsidP="00CA2F4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37503E24" w14:textId="77777777" w:rsidR="00C658FB" w:rsidRPr="002C602C" w:rsidRDefault="00C658FB">
      <w:pPr>
        <w:pStyle w:val="BodyText"/>
        <w:rPr>
          <w:rFonts w:asciiTheme="minorHAnsi" w:hAnsiTheme="minorHAnsi" w:cstheme="minorHAnsi"/>
        </w:rPr>
      </w:pPr>
    </w:p>
    <w:p w14:paraId="1C6CB842" w14:textId="77777777" w:rsidR="00C658FB" w:rsidRPr="002C602C" w:rsidRDefault="00C658FB">
      <w:pPr>
        <w:pStyle w:val="BodyText"/>
        <w:spacing w:before="1"/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2C602C" w14:paraId="2A75C0DD" w14:textId="77777777">
        <w:trPr>
          <w:trHeight w:val="463"/>
        </w:trPr>
        <w:tc>
          <w:tcPr>
            <w:tcW w:w="7660" w:type="dxa"/>
            <w:gridSpan w:val="2"/>
          </w:tcPr>
          <w:p w14:paraId="11E572E7" w14:textId="77777777" w:rsidR="00C658FB" w:rsidRPr="002C602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Signed</w:t>
            </w:r>
            <w:r w:rsidRPr="002C602C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off</w:t>
            </w:r>
            <w:r w:rsidRPr="002C602C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by</w:t>
            </w:r>
          </w:p>
        </w:tc>
      </w:tr>
      <w:tr w:rsidR="00C658FB" w:rsidRPr="002C602C" w14:paraId="45E2AB61" w14:textId="77777777">
        <w:trPr>
          <w:trHeight w:val="452"/>
        </w:trPr>
        <w:tc>
          <w:tcPr>
            <w:tcW w:w="1708" w:type="dxa"/>
          </w:tcPr>
          <w:p w14:paraId="0274B9ED" w14:textId="77777777" w:rsidR="00C658FB" w:rsidRPr="002C602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Head</w:t>
            </w:r>
            <w:r w:rsidRPr="002C602C">
              <w:rPr>
                <w:rFonts w:asciiTheme="minorHAnsi" w:hAnsiTheme="minorHAnsi" w:cstheme="minorHAnsi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Teacher:</w:t>
            </w:r>
          </w:p>
        </w:tc>
        <w:tc>
          <w:tcPr>
            <w:tcW w:w="5952" w:type="dxa"/>
          </w:tcPr>
          <w:p w14:paraId="530D7231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28692CD2" w14:textId="77777777">
        <w:trPr>
          <w:trHeight w:val="432"/>
        </w:trPr>
        <w:tc>
          <w:tcPr>
            <w:tcW w:w="1708" w:type="dxa"/>
          </w:tcPr>
          <w:p w14:paraId="23D57019" w14:textId="77777777" w:rsidR="00C658FB" w:rsidRPr="002C602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4E3A29FA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734557F9" w14:textId="77777777">
        <w:trPr>
          <w:trHeight w:val="461"/>
        </w:trPr>
        <w:tc>
          <w:tcPr>
            <w:tcW w:w="1708" w:type="dxa"/>
          </w:tcPr>
          <w:p w14:paraId="65E93553" w14:textId="77777777" w:rsidR="00C658FB" w:rsidRPr="002C602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Subject</w:t>
            </w:r>
            <w:r w:rsidRPr="002C602C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Leader:</w:t>
            </w:r>
          </w:p>
        </w:tc>
        <w:tc>
          <w:tcPr>
            <w:tcW w:w="5952" w:type="dxa"/>
          </w:tcPr>
          <w:p w14:paraId="3EAFA478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6AF1E364" w14:textId="77777777">
        <w:trPr>
          <w:trHeight w:val="451"/>
        </w:trPr>
        <w:tc>
          <w:tcPr>
            <w:tcW w:w="1708" w:type="dxa"/>
          </w:tcPr>
          <w:p w14:paraId="464CD721" w14:textId="77777777" w:rsidR="00C658FB" w:rsidRPr="002C602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0CE5E794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0EB05757" w14:textId="77777777">
        <w:trPr>
          <w:trHeight w:val="451"/>
        </w:trPr>
        <w:tc>
          <w:tcPr>
            <w:tcW w:w="1708" w:type="dxa"/>
          </w:tcPr>
          <w:p w14:paraId="5CAD703B" w14:textId="77777777" w:rsidR="00C658FB" w:rsidRPr="002C602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Governor:</w:t>
            </w:r>
          </w:p>
        </w:tc>
        <w:tc>
          <w:tcPr>
            <w:tcW w:w="5952" w:type="dxa"/>
          </w:tcPr>
          <w:p w14:paraId="04B77FD9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58FB" w:rsidRPr="002C602C" w14:paraId="2E452166" w14:textId="77777777">
        <w:trPr>
          <w:trHeight w:val="451"/>
        </w:trPr>
        <w:tc>
          <w:tcPr>
            <w:tcW w:w="1708" w:type="dxa"/>
          </w:tcPr>
          <w:p w14:paraId="1E135E3A" w14:textId="77777777" w:rsidR="00C658FB" w:rsidRPr="002C602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2C60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14:paraId="6812A4B2" w14:textId="77777777" w:rsidR="00C658FB" w:rsidRPr="002C602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1F0CA3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A4B1" w14:textId="77777777" w:rsidR="00EF566D" w:rsidRDefault="00EF566D">
      <w:r>
        <w:separator/>
      </w:r>
    </w:p>
  </w:endnote>
  <w:endnote w:type="continuationSeparator" w:id="0">
    <w:p w14:paraId="4F1FCC18" w14:textId="77777777" w:rsidR="00EF566D" w:rsidRDefault="00EF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10C4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7B88FE9B" wp14:editId="519C6FBA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7977104D" wp14:editId="67B96317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37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4E1B52C7" wp14:editId="09438BF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B1EC0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9A437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7F5C4263" wp14:editId="116BC5C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6AB02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9A43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6E8E4544" wp14:editId="63043ED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B4FA3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43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34EB5868" wp14:editId="43AB5E4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FD04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F336" w14:textId="77777777" w:rsidR="00EF566D" w:rsidRDefault="00EF566D">
      <w:r>
        <w:separator/>
      </w:r>
    </w:p>
  </w:footnote>
  <w:footnote w:type="continuationSeparator" w:id="0">
    <w:p w14:paraId="68BD00DC" w14:textId="77777777" w:rsidR="00EF566D" w:rsidRDefault="00EF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1035F2"/>
    <w:rsid w:val="002C602C"/>
    <w:rsid w:val="003256E3"/>
    <w:rsid w:val="003F6CD0"/>
    <w:rsid w:val="00407975"/>
    <w:rsid w:val="004A59B2"/>
    <w:rsid w:val="00592BC2"/>
    <w:rsid w:val="009A4373"/>
    <w:rsid w:val="00AB6887"/>
    <w:rsid w:val="00AD1863"/>
    <w:rsid w:val="00AE5117"/>
    <w:rsid w:val="00C658FB"/>
    <w:rsid w:val="00CA2F45"/>
    <w:rsid w:val="00D131A0"/>
    <w:rsid w:val="00D14D6C"/>
    <w:rsid w:val="00EA6182"/>
    <w:rsid w:val="00EB2D69"/>
    <w:rsid w:val="00E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F5E6"/>
  <w15:docId w15:val="{887CA69A-9BB1-4435-8040-714BE7B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A43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4373"/>
  </w:style>
  <w:style w:type="character" w:customStyle="1" w:styleId="eop">
    <w:name w:val="eop"/>
    <w:basedOn w:val="DefaultParagraphFont"/>
    <w:rsid w:val="009A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afpe.org.uk/physical-education/wp-content/uploads/afPE-Example-Template-Indicator-2018-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ov.uk/guidance/what-maintained-schools-must-publish-onlin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pe-and-sport-premium-for-primary-school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fa883-3064-445b-a42e-877050bd0dc3">
      <UserInfo>
        <DisplayName>Sarah Elsley</DisplayName>
        <AccountId>242</AccountId>
        <AccountType/>
      </UserInfo>
      <UserInfo>
        <DisplayName>Joanne Clayton</DisplayName>
        <AccountId>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BEC9FF1F0447AAB2AE63A661855E" ma:contentTypeVersion="12" ma:contentTypeDescription="Create a new document." ma:contentTypeScope="" ma:versionID="df314e9080f242e4d04f4dee6d44d954">
  <xsd:schema xmlns:xsd="http://www.w3.org/2001/XMLSchema" xmlns:xs="http://www.w3.org/2001/XMLSchema" xmlns:p="http://schemas.microsoft.com/office/2006/metadata/properties" xmlns:ns2="244fa883-3064-445b-a42e-877050bd0dc3" xmlns:ns3="e3b0b721-2243-4801-9615-d6d095478dff" targetNamespace="http://schemas.microsoft.com/office/2006/metadata/properties" ma:root="true" ma:fieldsID="4c3d60309ab183af7a58075329dcbc78" ns2:_="" ns3:_="">
    <xsd:import namespace="244fa883-3064-445b-a42e-877050bd0dc3"/>
    <xsd:import namespace="e3b0b721-2243-4801-9615-d6d095478d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a883-3064-445b-a42e-877050bd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0b721-2243-4801-9615-d6d09547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45731-9B96-4F94-862F-43BDBFC8F25D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3b0b721-2243-4801-9615-d6d095478dff"/>
    <ds:schemaRef ds:uri="http://schemas.microsoft.com/office/2006/metadata/properties"/>
    <ds:schemaRef ds:uri="http://purl.org/dc/elements/1.1/"/>
    <ds:schemaRef ds:uri="244fa883-3064-445b-a42e-877050bd0dc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6C8FFD-776A-47F3-AC0E-FAD1E64B4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F3BC5-EBDC-4E7B-9D87-8EA61CF2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fa883-3064-445b-a42e-877050bd0dc3"/>
    <ds:schemaRef ds:uri="e3b0b721-2243-4801-9615-d6d095478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Craig Armitage</cp:lastModifiedBy>
  <cp:revision>2</cp:revision>
  <dcterms:created xsi:type="dcterms:W3CDTF">2021-09-14T14:36:00Z</dcterms:created>
  <dcterms:modified xsi:type="dcterms:W3CDTF">2021-09-14T14:36:00Z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0x010100CC86BEC9FF1F0447AAB2AE63A661855E</vt:lpwstr>
  </property>
</Properties>
</file>